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C00EF5" w14:textId="66063F45" w:rsidR="001F3532" w:rsidRDefault="00D14212" w:rsidP="00D14212">
      <w:pPr>
        <w:tabs>
          <w:tab w:val="left" w:pos="720"/>
          <w:tab w:val="left" w:pos="1440"/>
          <w:tab w:val="left" w:pos="8160"/>
        </w:tabs>
        <w:spacing w:after="0" w:line="240" w:lineRule="auto"/>
        <w:jc w:val="right"/>
        <w:rPr>
          <w:rFonts w:ascii="Times New Roman" w:eastAsia="Times New Roman" w:hAnsi="Times New Roman" w:cs="Times New Roman"/>
          <w:kern w:val="0"/>
          <w:sz w:val="24"/>
          <w:szCs w:val="24"/>
          <w:lang w:eastAsia="ja-JP"/>
          <w14:ligatures w14:val="none"/>
        </w:rPr>
      </w:pPr>
      <w:r>
        <w:rPr>
          <w:rFonts w:ascii="Times New Roman" w:eastAsia="Times New Roman" w:hAnsi="Times New Roman" w:cs="Times New Roman"/>
          <w:kern w:val="0"/>
          <w:sz w:val="24"/>
          <w:szCs w:val="24"/>
          <w:lang w:eastAsia="ja-JP"/>
          <w14:ligatures w14:val="none"/>
        </w:rPr>
        <w:t>1 priedas</w:t>
      </w:r>
    </w:p>
    <w:p w14:paraId="3691B6F3" w14:textId="77777777" w:rsidR="001F3532" w:rsidRPr="000C1A40" w:rsidRDefault="001F3532" w:rsidP="000C1A40">
      <w:pPr>
        <w:tabs>
          <w:tab w:val="left" w:pos="720"/>
          <w:tab w:val="left" w:pos="1440"/>
          <w:tab w:val="left" w:pos="8160"/>
        </w:tabs>
        <w:spacing w:after="0" w:line="240" w:lineRule="auto"/>
        <w:jc w:val="both"/>
        <w:rPr>
          <w:rFonts w:ascii="Times New Roman" w:eastAsia="Times New Roman" w:hAnsi="Times New Roman" w:cs="Times New Roman"/>
          <w:kern w:val="0"/>
          <w:sz w:val="24"/>
          <w:szCs w:val="24"/>
          <w:lang w:val="da-DK" w:eastAsia="ja-JP"/>
          <w14:ligatures w14:val="none"/>
        </w:rPr>
      </w:pPr>
    </w:p>
    <w:p w14:paraId="5DE007B6" w14:textId="4D50FEF6" w:rsidR="000C1A40" w:rsidRPr="00087E2E" w:rsidRDefault="00087E2E" w:rsidP="000C1A40">
      <w:pPr>
        <w:jc w:val="center"/>
        <w:rPr>
          <w:rFonts w:ascii="Times New Roman" w:hAnsi="Times New Roman" w:cs="Times New Roman"/>
          <w:sz w:val="24"/>
          <w:szCs w:val="24"/>
          <w:lang w:val="en-US"/>
        </w:rPr>
      </w:pPr>
      <w:r w:rsidRPr="002F704F">
        <w:rPr>
          <w:rFonts w:ascii="Times New Roman" w:hAnsi="Times New Roman" w:cs="Times New Roman"/>
          <w:b/>
          <w:bCs/>
          <w:sz w:val="24"/>
          <w:szCs w:val="24"/>
          <w:lang w:val="en-US"/>
        </w:rPr>
        <w:t xml:space="preserve">LANGŲ ROLETŲ IR PLĖVELĖS </w:t>
      </w:r>
      <w:r w:rsidR="00D14212">
        <w:rPr>
          <w:rFonts w:ascii="Times New Roman" w:hAnsi="Times New Roman" w:cs="Times New Roman"/>
          <w:b/>
          <w:bCs/>
          <w:sz w:val="24"/>
          <w:szCs w:val="24"/>
          <w:lang w:val="en-US"/>
        </w:rPr>
        <w:t xml:space="preserve">BEI JŲ MONTAVIMO PASLAUGŲ </w:t>
      </w:r>
      <w:r w:rsidRPr="002F704F">
        <w:rPr>
          <w:rFonts w:ascii="Times New Roman" w:hAnsi="Times New Roman" w:cs="Times New Roman"/>
          <w:b/>
          <w:bCs/>
          <w:sz w:val="24"/>
          <w:szCs w:val="24"/>
          <w:lang w:val="en-US"/>
        </w:rPr>
        <w:t>TECHNINĖ SPECIFIKACIJA</w:t>
      </w:r>
    </w:p>
    <w:p w14:paraId="6E3DEA2D" w14:textId="77777777" w:rsidR="00856FB4" w:rsidRDefault="000C1A40" w:rsidP="00856FB4">
      <w:pPr>
        <w:pStyle w:val="ListParagraph"/>
        <w:numPr>
          <w:ilvl w:val="0"/>
          <w:numId w:val="6"/>
        </w:numPr>
        <w:tabs>
          <w:tab w:val="left" w:pos="709"/>
        </w:tabs>
        <w:spacing w:before="100" w:beforeAutospacing="1" w:after="100" w:afterAutospacing="1" w:line="240" w:lineRule="auto"/>
        <w:ind w:left="0" w:firstLine="426"/>
        <w:jc w:val="both"/>
        <w:rPr>
          <w:rFonts w:ascii="Times New Roman" w:eastAsia="Calibri" w:hAnsi="Times New Roman" w:cs="Times New Roman"/>
          <w:kern w:val="0"/>
          <w:sz w:val="24"/>
          <w:szCs w:val="24"/>
          <w14:ligatures w14:val="none"/>
        </w:rPr>
      </w:pPr>
      <w:r w:rsidRPr="00856FB4">
        <w:rPr>
          <w:rFonts w:ascii="Times New Roman" w:eastAsia="Calibri" w:hAnsi="Times New Roman" w:cs="Times New Roman"/>
          <w:kern w:val="0"/>
          <w:sz w:val="24"/>
          <w:szCs w:val="24"/>
          <w14:ligatures w14:val="none"/>
        </w:rPr>
        <w:t xml:space="preserve">VšĮ Lietuvos muzikos ir teatro akademija (toliau -  LMTA, Perkančioji organizacija, </w:t>
      </w:r>
      <w:r w:rsidR="00382D4C" w:rsidRPr="00856FB4">
        <w:rPr>
          <w:rFonts w:ascii="Times New Roman" w:eastAsia="Calibri" w:hAnsi="Times New Roman" w:cs="Times New Roman"/>
          <w:kern w:val="0"/>
          <w:sz w:val="24"/>
          <w:szCs w:val="24"/>
          <w14:ligatures w14:val="none"/>
        </w:rPr>
        <w:t>Pirkėjas</w:t>
      </w:r>
      <w:r w:rsidRPr="00856FB4">
        <w:rPr>
          <w:rFonts w:ascii="Times New Roman" w:eastAsia="Calibri" w:hAnsi="Times New Roman" w:cs="Times New Roman"/>
          <w:kern w:val="0"/>
          <w:sz w:val="24"/>
          <w:szCs w:val="24"/>
          <w14:ligatures w14:val="none"/>
        </w:rPr>
        <w:t>) numato įsigyti</w:t>
      </w:r>
      <w:r w:rsidR="002F704F" w:rsidRPr="00856FB4">
        <w:rPr>
          <w:rFonts w:ascii="Times New Roman" w:eastAsia="Calibri" w:hAnsi="Times New Roman" w:cs="Times New Roman"/>
          <w:kern w:val="0"/>
          <w:sz w:val="24"/>
          <w:szCs w:val="24"/>
          <w14:ligatures w14:val="none"/>
        </w:rPr>
        <w:t xml:space="preserve"> roletus ir plėvelė langams.</w:t>
      </w:r>
    </w:p>
    <w:p w14:paraId="55BA98A2" w14:textId="77777777" w:rsidR="00856FB4" w:rsidRDefault="00EC6DBE" w:rsidP="00856FB4">
      <w:pPr>
        <w:pStyle w:val="ListParagraph"/>
        <w:numPr>
          <w:ilvl w:val="0"/>
          <w:numId w:val="6"/>
        </w:numPr>
        <w:tabs>
          <w:tab w:val="left" w:pos="709"/>
        </w:tabs>
        <w:spacing w:before="100" w:beforeAutospacing="1" w:after="100" w:afterAutospacing="1" w:line="240" w:lineRule="auto"/>
        <w:ind w:left="0" w:firstLine="426"/>
        <w:jc w:val="both"/>
        <w:rPr>
          <w:rFonts w:ascii="Times New Roman" w:eastAsia="Calibri" w:hAnsi="Times New Roman" w:cs="Times New Roman"/>
          <w:kern w:val="0"/>
          <w:sz w:val="24"/>
          <w:szCs w:val="24"/>
          <w14:ligatures w14:val="none"/>
        </w:rPr>
      </w:pPr>
      <w:r w:rsidRPr="00856FB4">
        <w:rPr>
          <w:rFonts w:ascii="Times New Roman" w:hAnsi="Times New Roman" w:cs="Times New Roman"/>
          <w:sz w:val="24"/>
          <w:szCs w:val="24"/>
        </w:rPr>
        <w:t>Tiekėjas roletus ir langų plėvelę (toliau – prekės) turi pristatyti</w:t>
      </w:r>
      <w:r w:rsidR="00856FB4">
        <w:rPr>
          <w:rFonts w:ascii="Times New Roman" w:hAnsi="Times New Roman" w:cs="Times New Roman"/>
          <w:sz w:val="24"/>
          <w:szCs w:val="24"/>
        </w:rPr>
        <w:t xml:space="preserve">, </w:t>
      </w:r>
      <w:r w:rsidRPr="00856FB4">
        <w:rPr>
          <w:rFonts w:ascii="Times New Roman" w:hAnsi="Times New Roman" w:cs="Times New Roman"/>
          <w:sz w:val="24"/>
          <w:szCs w:val="24"/>
        </w:rPr>
        <w:t>sumontuoti (</w:t>
      </w:r>
      <w:r w:rsidR="00FF1818" w:rsidRPr="00856FB4">
        <w:rPr>
          <w:rFonts w:ascii="Times New Roman" w:hAnsi="Times New Roman" w:cs="Times New Roman"/>
          <w:sz w:val="24"/>
          <w:szCs w:val="24"/>
        </w:rPr>
        <w:t>plėveles su</w:t>
      </w:r>
      <w:r w:rsidRPr="00856FB4">
        <w:rPr>
          <w:rFonts w:ascii="Times New Roman" w:hAnsi="Times New Roman" w:cs="Times New Roman"/>
          <w:sz w:val="24"/>
          <w:szCs w:val="24"/>
        </w:rPr>
        <w:t xml:space="preserve">klijuoti) ir perduoti Lietuvos muzikos ir teatro akademijos </w:t>
      </w:r>
      <w:r w:rsidRPr="00856FB4">
        <w:rPr>
          <w:rFonts w:ascii="Times New Roman" w:eastAsia="Calibri" w:hAnsi="Times New Roman" w:cs="Times New Roman"/>
          <w:kern w:val="0"/>
          <w:sz w:val="24"/>
          <w:szCs w:val="24"/>
          <w14:ligatures w14:val="none"/>
        </w:rPr>
        <w:t xml:space="preserve">Studijų miestelyje Olandų g. 21 A Vilniuje. </w:t>
      </w:r>
    </w:p>
    <w:p w14:paraId="1FE6D7BE" w14:textId="77777777" w:rsidR="00AB1698" w:rsidRPr="00AB1698" w:rsidRDefault="00EC6DBE" w:rsidP="00AB1698">
      <w:pPr>
        <w:pStyle w:val="ListParagraph"/>
        <w:numPr>
          <w:ilvl w:val="0"/>
          <w:numId w:val="6"/>
        </w:numPr>
        <w:tabs>
          <w:tab w:val="left" w:pos="709"/>
        </w:tabs>
        <w:spacing w:before="100" w:beforeAutospacing="1" w:after="100" w:afterAutospacing="1" w:line="240" w:lineRule="auto"/>
        <w:ind w:left="0" w:firstLine="426"/>
        <w:jc w:val="both"/>
        <w:rPr>
          <w:rFonts w:ascii="Times New Roman" w:eastAsia="Calibri" w:hAnsi="Times New Roman" w:cs="Times New Roman"/>
          <w:kern w:val="0"/>
          <w:sz w:val="24"/>
          <w:szCs w:val="24"/>
          <w14:ligatures w14:val="none"/>
        </w:rPr>
      </w:pPr>
      <w:r w:rsidRPr="00F43B81">
        <w:rPr>
          <w:rFonts w:ascii="Times New Roman" w:hAnsi="Times New Roman" w:cs="Times New Roman"/>
          <w:sz w:val="24"/>
          <w:szCs w:val="24"/>
        </w:rPr>
        <w:t xml:space="preserve">Roletų ir langų plėvelės perdavimą Pirkėjui patvirtinantis dokumentas yra šalių pasirašytas prekių priėmimo - perdavimo aktas, nuo jo pasirašymo Pirkėjas įgyja teisę naudotis prekėmis  juos valdyti. Kartu su prekėmis Tiekėjas perduoda Pirkėjui visą dokumentaciją ir kitą informaciją, reikalingą tinkamai juos naudoti. Pirkėjas gali nepasirašyti prekių priėmimo - perdavimo akto, jeigu roletai neatitinka Sutartyje ir/ar suderintame užsakyme nustatytų reikalavimų. Tokiu atveju, vietoje prekių priėmimo - perdavimo akto, šalys pasirašo trūkumų aktą, kuriame nurodomi nustatyti roletų/langų plėvelės neatitikimai ir nustatomi šalių suderinti trūkumų pašalinimo terminai. Pašalinus trūkumus, pasirašomas prekių priėmimo - perdavimo aktas. </w:t>
      </w:r>
    </w:p>
    <w:p w14:paraId="12984FCF" w14:textId="77777777" w:rsidR="00AB1698" w:rsidRPr="00AB1698" w:rsidRDefault="00EC6DBE" w:rsidP="00AB1698">
      <w:pPr>
        <w:pStyle w:val="ListParagraph"/>
        <w:numPr>
          <w:ilvl w:val="0"/>
          <w:numId w:val="6"/>
        </w:numPr>
        <w:tabs>
          <w:tab w:val="left" w:pos="709"/>
        </w:tabs>
        <w:spacing w:before="100" w:beforeAutospacing="1" w:after="100" w:afterAutospacing="1" w:line="240" w:lineRule="auto"/>
        <w:ind w:left="0" w:firstLine="426"/>
        <w:jc w:val="both"/>
        <w:rPr>
          <w:rFonts w:ascii="Times New Roman" w:eastAsia="Calibri" w:hAnsi="Times New Roman" w:cs="Times New Roman"/>
          <w:kern w:val="0"/>
          <w:sz w:val="24"/>
          <w:szCs w:val="24"/>
          <w14:ligatures w14:val="none"/>
        </w:rPr>
      </w:pPr>
      <w:r w:rsidRPr="00AB1698">
        <w:rPr>
          <w:rFonts w:ascii="Times New Roman" w:hAnsi="Times New Roman" w:cs="Times New Roman"/>
          <w:sz w:val="24"/>
          <w:szCs w:val="24"/>
        </w:rPr>
        <w:t>Specialia įranga (bokšteliu arba analogiškais įrenginiais), kuri reikalinga prekių montavimui, įsipareigoja pasirūpinti Teikėjas be papildomo apmokėjimo.</w:t>
      </w:r>
    </w:p>
    <w:p w14:paraId="148D218E" w14:textId="77777777" w:rsidR="00AB1698" w:rsidRPr="00AB1698" w:rsidRDefault="00EC6DBE" w:rsidP="00AB1698">
      <w:pPr>
        <w:pStyle w:val="ListParagraph"/>
        <w:numPr>
          <w:ilvl w:val="0"/>
          <w:numId w:val="6"/>
        </w:numPr>
        <w:tabs>
          <w:tab w:val="left" w:pos="709"/>
        </w:tabs>
        <w:spacing w:before="100" w:beforeAutospacing="1" w:after="100" w:afterAutospacing="1" w:line="240" w:lineRule="auto"/>
        <w:ind w:left="0" w:firstLine="426"/>
        <w:jc w:val="both"/>
        <w:rPr>
          <w:rFonts w:ascii="Times New Roman" w:eastAsia="Calibri" w:hAnsi="Times New Roman" w:cs="Times New Roman"/>
          <w:kern w:val="0"/>
          <w:sz w:val="24"/>
          <w:szCs w:val="24"/>
          <w14:ligatures w14:val="none"/>
        </w:rPr>
      </w:pPr>
      <w:r w:rsidRPr="00AB1698">
        <w:rPr>
          <w:rFonts w:ascii="Times New Roman" w:hAnsi="Times New Roman" w:cs="Times New Roman"/>
          <w:sz w:val="24"/>
          <w:szCs w:val="24"/>
        </w:rPr>
        <w:t>Tiekėjas, sumontavęs prekes privalo palikti tvarkingas ir švarias patalpas, pakuotes ir šiukšles, po montavimo darbų, utilizuoja savo lėšomis. Tiekėjas įsipareigoja atlyginti dėl savo kaltės Pirkėjui prekių montavimo metu padarytą žalą.</w:t>
      </w:r>
    </w:p>
    <w:p w14:paraId="7F357A69" w14:textId="77777777" w:rsidR="00AB1698" w:rsidRDefault="00EB5161" w:rsidP="00AB1698">
      <w:pPr>
        <w:pStyle w:val="ListParagraph"/>
        <w:numPr>
          <w:ilvl w:val="0"/>
          <w:numId w:val="6"/>
        </w:numPr>
        <w:tabs>
          <w:tab w:val="left" w:pos="709"/>
        </w:tabs>
        <w:spacing w:before="100" w:beforeAutospacing="1" w:after="100" w:afterAutospacing="1" w:line="240" w:lineRule="auto"/>
        <w:ind w:left="0" w:firstLine="426"/>
        <w:jc w:val="both"/>
        <w:rPr>
          <w:rFonts w:ascii="Times New Roman" w:eastAsia="Calibri" w:hAnsi="Times New Roman" w:cs="Times New Roman"/>
          <w:kern w:val="0"/>
          <w:sz w:val="24"/>
          <w:szCs w:val="24"/>
          <w14:ligatures w14:val="none"/>
        </w:rPr>
      </w:pPr>
      <w:r w:rsidRPr="00AB1698">
        <w:rPr>
          <w:rFonts w:ascii="Times New Roman" w:eastAsia="Calibri" w:hAnsi="Times New Roman" w:cs="Times New Roman"/>
          <w:kern w:val="0"/>
          <w:sz w:val="24"/>
          <w:szCs w:val="24"/>
          <w14:ligatures w14:val="none"/>
        </w:rPr>
        <w:t>Perkančioji organizacija numato įsigyti kitas neįvardintas prekes, susijusias su pirkimo objektu (iki 10 % pirkimo vertės).</w:t>
      </w:r>
    </w:p>
    <w:p w14:paraId="542D3AD6" w14:textId="3FC51E43" w:rsidR="002F704F" w:rsidRDefault="00EB5161" w:rsidP="00AB1698">
      <w:pPr>
        <w:pStyle w:val="ListParagraph"/>
        <w:numPr>
          <w:ilvl w:val="0"/>
          <w:numId w:val="6"/>
        </w:numPr>
        <w:tabs>
          <w:tab w:val="left" w:pos="709"/>
        </w:tabs>
        <w:spacing w:before="100" w:beforeAutospacing="1" w:after="100" w:afterAutospacing="1" w:line="240" w:lineRule="auto"/>
        <w:ind w:left="0" w:firstLine="426"/>
        <w:jc w:val="both"/>
        <w:rPr>
          <w:rFonts w:ascii="Times New Roman" w:eastAsia="Calibri" w:hAnsi="Times New Roman" w:cs="Times New Roman"/>
          <w:kern w:val="0"/>
          <w:sz w:val="24"/>
          <w:szCs w:val="24"/>
          <w14:ligatures w14:val="none"/>
        </w:rPr>
      </w:pPr>
      <w:r w:rsidRPr="00AB1698">
        <w:rPr>
          <w:rFonts w:ascii="Times New Roman" w:eastAsia="Calibri" w:hAnsi="Times New Roman" w:cs="Times New Roman"/>
          <w:kern w:val="0"/>
          <w:sz w:val="24"/>
          <w:szCs w:val="24"/>
          <w14:ligatures w14:val="none"/>
        </w:rPr>
        <w:t xml:space="preserve">Prekių pristatymo terminas – tiekėjas perkamus roletus turi pristatyti ir sumontuoti, o plėveles suklijuoti </w:t>
      </w:r>
      <w:r w:rsidRPr="00AB1698">
        <w:rPr>
          <w:rFonts w:ascii="Times New Roman" w:eastAsia="Calibri" w:hAnsi="Times New Roman" w:cs="Times New Roman"/>
          <w:b/>
          <w:bCs/>
          <w:kern w:val="0"/>
          <w:sz w:val="24"/>
          <w:szCs w:val="24"/>
          <w14:ligatures w14:val="none"/>
        </w:rPr>
        <w:t>per 4 savaites</w:t>
      </w:r>
      <w:r w:rsidRPr="00AB1698">
        <w:rPr>
          <w:rFonts w:ascii="Times New Roman" w:eastAsia="Calibri" w:hAnsi="Times New Roman" w:cs="Times New Roman"/>
          <w:kern w:val="0"/>
          <w:sz w:val="24"/>
          <w:szCs w:val="24"/>
          <w14:ligatures w14:val="none"/>
        </w:rPr>
        <w:t xml:space="preserve"> nuo sutarties pasirašymo dienos.</w:t>
      </w:r>
    </w:p>
    <w:p w14:paraId="549707D4" w14:textId="77777777" w:rsidR="00AB1698" w:rsidRPr="00AB1698" w:rsidRDefault="00AB1698" w:rsidP="00AB1698">
      <w:pPr>
        <w:pStyle w:val="ListParagraph"/>
        <w:tabs>
          <w:tab w:val="left" w:pos="709"/>
        </w:tabs>
        <w:spacing w:before="100" w:beforeAutospacing="1" w:after="100" w:afterAutospacing="1" w:line="240" w:lineRule="auto"/>
        <w:ind w:left="426"/>
        <w:jc w:val="both"/>
        <w:rPr>
          <w:rFonts w:ascii="Times New Roman" w:eastAsia="Calibri" w:hAnsi="Times New Roman" w:cs="Times New Roman"/>
          <w:kern w:val="0"/>
          <w:sz w:val="24"/>
          <w:szCs w:val="24"/>
          <w14:ligatures w14:val="none"/>
        </w:rPr>
      </w:pPr>
    </w:p>
    <w:p w14:paraId="3760E88F" w14:textId="2618BDE0" w:rsidR="004705B3" w:rsidRPr="00382D4C" w:rsidRDefault="00382D4C" w:rsidP="00382D4C">
      <w:pPr>
        <w:pStyle w:val="ListParagraph"/>
        <w:numPr>
          <w:ilvl w:val="0"/>
          <w:numId w:val="4"/>
        </w:numPr>
        <w:spacing w:after="0" w:line="240" w:lineRule="auto"/>
        <w:jc w:val="center"/>
        <w:rPr>
          <w:rFonts w:ascii="Times New Roman" w:eastAsia="Calibri" w:hAnsi="Times New Roman" w:cs="Times New Roman"/>
          <w:b/>
          <w:bCs/>
          <w:kern w:val="0"/>
          <w:sz w:val="24"/>
          <w:szCs w:val="24"/>
          <w14:ligatures w14:val="none"/>
        </w:rPr>
      </w:pPr>
      <w:r w:rsidRPr="00382D4C">
        <w:rPr>
          <w:rFonts w:ascii="Times New Roman" w:eastAsia="Calibri" w:hAnsi="Times New Roman" w:cs="Times New Roman"/>
          <w:b/>
          <w:bCs/>
          <w:kern w:val="0"/>
          <w:sz w:val="24"/>
          <w:szCs w:val="24"/>
          <w14:ligatures w14:val="none"/>
        </w:rPr>
        <w:t>ROLETAI</w:t>
      </w:r>
    </w:p>
    <w:p w14:paraId="2B6A4B59" w14:textId="77777777" w:rsidR="004705B3" w:rsidRDefault="004705B3" w:rsidP="00382D4C">
      <w:pPr>
        <w:spacing w:after="0" w:line="240" w:lineRule="auto"/>
        <w:ind w:left="851"/>
        <w:contextualSpacing/>
        <w:jc w:val="both"/>
        <w:rPr>
          <w:rFonts w:ascii="Times New Roman" w:eastAsia="Calibri" w:hAnsi="Times New Roman" w:cs="Times New Roman"/>
          <w:kern w:val="0"/>
          <w:sz w:val="24"/>
          <w:szCs w:val="24"/>
          <w14:ligatures w14:val="none"/>
        </w:rPr>
      </w:pPr>
    </w:p>
    <w:p w14:paraId="3B8B756B" w14:textId="3D82C570" w:rsidR="00AB1698" w:rsidRDefault="00F9346D" w:rsidP="00AB1698">
      <w:pPr>
        <w:spacing w:after="0" w:line="240" w:lineRule="auto"/>
        <w:ind w:firstLine="426"/>
        <w:jc w:val="both"/>
        <w:rPr>
          <w:rFonts w:ascii="Times New Roman" w:hAnsi="Times New Roman" w:cs="Times New Roman"/>
          <w:sz w:val="24"/>
          <w:szCs w:val="24"/>
        </w:rPr>
      </w:pPr>
      <w:r>
        <w:rPr>
          <w:rFonts w:ascii="Times New Roman" w:hAnsi="Times New Roman" w:cs="Times New Roman"/>
          <w:sz w:val="24"/>
          <w:szCs w:val="24"/>
        </w:rPr>
        <w:t>8</w:t>
      </w:r>
      <w:r w:rsidR="00AB1698">
        <w:rPr>
          <w:rFonts w:ascii="Times New Roman" w:hAnsi="Times New Roman" w:cs="Times New Roman"/>
          <w:sz w:val="24"/>
          <w:szCs w:val="24"/>
        </w:rPr>
        <w:t xml:space="preserve">. </w:t>
      </w:r>
      <w:r w:rsidR="004705B3" w:rsidRPr="001402AD">
        <w:rPr>
          <w:rFonts w:ascii="Times New Roman" w:hAnsi="Times New Roman" w:cs="Times New Roman"/>
          <w:sz w:val="24"/>
          <w:szCs w:val="24"/>
        </w:rPr>
        <w:t>Roletai bei komplektuojančiosios dalys turi būti nauji ir nenaudoti.</w:t>
      </w:r>
    </w:p>
    <w:p w14:paraId="25F791FC" w14:textId="3B11467E" w:rsidR="00AB1698" w:rsidRDefault="00F9346D" w:rsidP="00AB1698">
      <w:pPr>
        <w:spacing w:after="0" w:line="240" w:lineRule="auto"/>
        <w:ind w:firstLine="426"/>
        <w:jc w:val="both"/>
        <w:rPr>
          <w:rFonts w:ascii="Times New Roman" w:hAnsi="Times New Roman" w:cs="Times New Roman"/>
          <w:sz w:val="24"/>
          <w:szCs w:val="24"/>
        </w:rPr>
      </w:pPr>
      <w:r>
        <w:rPr>
          <w:rFonts w:ascii="Times New Roman" w:hAnsi="Times New Roman" w:cs="Times New Roman"/>
          <w:sz w:val="24"/>
          <w:szCs w:val="24"/>
        </w:rPr>
        <w:t>9</w:t>
      </w:r>
      <w:r w:rsidR="00AB1698">
        <w:rPr>
          <w:rFonts w:ascii="Times New Roman" w:hAnsi="Times New Roman" w:cs="Times New Roman"/>
          <w:sz w:val="24"/>
          <w:szCs w:val="24"/>
        </w:rPr>
        <w:t xml:space="preserve">. </w:t>
      </w:r>
      <w:r w:rsidR="004705B3" w:rsidRPr="001402AD">
        <w:rPr>
          <w:rFonts w:ascii="Times New Roman" w:hAnsi="Times New Roman" w:cs="Times New Roman"/>
          <w:sz w:val="24"/>
          <w:szCs w:val="24"/>
        </w:rPr>
        <w:t>Roletai turi būti pilnai sukomplektuoti: į komplektą turi įeiti visi varžtai bei kitos dalys, reikalingos tinkamai eksploatuoti roletus.</w:t>
      </w:r>
    </w:p>
    <w:p w14:paraId="549E4705" w14:textId="05BCA872" w:rsidR="00AB1698" w:rsidRDefault="00AB1698" w:rsidP="00AB1698">
      <w:pPr>
        <w:spacing w:after="0" w:line="240" w:lineRule="auto"/>
        <w:ind w:firstLine="426"/>
        <w:jc w:val="both"/>
        <w:rPr>
          <w:rFonts w:ascii="Times New Roman" w:hAnsi="Times New Roman" w:cs="Times New Roman"/>
          <w:sz w:val="24"/>
          <w:szCs w:val="24"/>
        </w:rPr>
      </w:pPr>
      <w:r>
        <w:rPr>
          <w:rFonts w:ascii="Times New Roman" w:hAnsi="Times New Roman" w:cs="Times New Roman"/>
          <w:sz w:val="24"/>
          <w:szCs w:val="24"/>
        </w:rPr>
        <w:t>1</w:t>
      </w:r>
      <w:r w:rsidR="00F9346D">
        <w:rPr>
          <w:rFonts w:ascii="Times New Roman" w:hAnsi="Times New Roman" w:cs="Times New Roman"/>
          <w:sz w:val="24"/>
          <w:szCs w:val="24"/>
        </w:rPr>
        <w:t>0</w:t>
      </w:r>
      <w:r>
        <w:rPr>
          <w:rFonts w:ascii="Times New Roman" w:hAnsi="Times New Roman" w:cs="Times New Roman"/>
          <w:sz w:val="24"/>
          <w:szCs w:val="24"/>
        </w:rPr>
        <w:t xml:space="preserve">. </w:t>
      </w:r>
      <w:r w:rsidR="004705B3" w:rsidRPr="001402AD">
        <w:rPr>
          <w:rFonts w:ascii="Times New Roman" w:hAnsi="Times New Roman" w:cs="Times New Roman"/>
          <w:sz w:val="24"/>
          <w:szCs w:val="24"/>
        </w:rPr>
        <w:t>Visi roletų matmenys turi būti tikslinami roletų montavimo vietoje, ir visi roletai turi būti pristatomi ir surenkami Tiekėjo lėšomis. Tiekėjas pats atlieka detalius langų matavimus, nustato reikalingus roletų matmenis.</w:t>
      </w:r>
    </w:p>
    <w:p w14:paraId="69EDDE58" w14:textId="014BB2D7" w:rsidR="00AB1698" w:rsidRDefault="00AB1698" w:rsidP="00AB1698">
      <w:pPr>
        <w:spacing w:after="0" w:line="240" w:lineRule="auto"/>
        <w:ind w:firstLine="426"/>
        <w:jc w:val="both"/>
        <w:rPr>
          <w:rFonts w:ascii="Times New Roman" w:hAnsi="Times New Roman" w:cs="Times New Roman"/>
          <w:sz w:val="24"/>
          <w:szCs w:val="24"/>
        </w:rPr>
      </w:pPr>
      <w:r>
        <w:rPr>
          <w:rFonts w:ascii="Times New Roman" w:hAnsi="Times New Roman" w:cs="Times New Roman"/>
          <w:sz w:val="24"/>
          <w:szCs w:val="24"/>
        </w:rPr>
        <w:t>1</w:t>
      </w:r>
      <w:r w:rsidR="00F9346D">
        <w:rPr>
          <w:rFonts w:ascii="Times New Roman" w:hAnsi="Times New Roman" w:cs="Times New Roman"/>
          <w:sz w:val="24"/>
          <w:szCs w:val="24"/>
        </w:rPr>
        <w:t>1</w:t>
      </w:r>
      <w:r>
        <w:rPr>
          <w:rFonts w:ascii="Times New Roman" w:hAnsi="Times New Roman" w:cs="Times New Roman"/>
          <w:sz w:val="24"/>
          <w:szCs w:val="24"/>
        </w:rPr>
        <w:t xml:space="preserve">. </w:t>
      </w:r>
      <w:r w:rsidR="004705B3" w:rsidRPr="00382D4C">
        <w:rPr>
          <w:rFonts w:ascii="Times New Roman" w:hAnsi="Times New Roman" w:cs="Times New Roman"/>
          <w:sz w:val="24"/>
          <w:szCs w:val="24"/>
        </w:rPr>
        <w:t>Pristatyti roletai turi būti kokybiški, saugūs, neturėti paslėptų trūkumų ir defektų bei atitikti techninės specifikacijos keliamus reikalavimus.</w:t>
      </w:r>
    </w:p>
    <w:p w14:paraId="40C0DE3C" w14:textId="5BA2161E" w:rsidR="006F4FE6" w:rsidRDefault="00AB1698" w:rsidP="00AB1698">
      <w:pPr>
        <w:spacing w:after="0" w:line="240" w:lineRule="auto"/>
        <w:ind w:firstLine="426"/>
        <w:jc w:val="both"/>
        <w:rPr>
          <w:rFonts w:ascii="Times New Roman" w:hAnsi="Times New Roman" w:cs="Times New Roman"/>
          <w:sz w:val="24"/>
          <w:szCs w:val="24"/>
        </w:rPr>
      </w:pPr>
      <w:r>
        <w:rPr>
          <w:rFonts w:ascii="Times New Roman" w:hAnsi="Times New Roman" w:cs="Times New Roman"/>
          <w:sz w:val="24"/>
          <w:szCs w:val="24"/>
        </w:rPr>
        <w:t>1</w:t>
      </w:r>
      <w:r w:rsidR="00F9346D">
        <w:rPr>
          <w:rFonts w:ascii="Times New Roman" w:hAnsi="Times New Roman" w:cs="Times New Roman"/>
          <w:sz w:val="24"/>
          <w:szCs w:val="24"/>
        </w:rPr>
        <w:t>2</w:t>
      </w:r>
      <w:r>
        <w:rPr>
          <w:rFonts w:ascii="Times New Roman" w:hAnsi="Times New Roman" w:cs="Times New Roman"/>
          <w:sz w:val="24"/>
          <w:szCs w:val="24"/>
        </w:rPr>
        <w:t xml:space="preserve">. </w:t>
      </w:r>
      <w:r w:rsidR="004705B3" w:rsidRPr="00382D4C">
        <w:rPr>
          <w:rFonts w:ascii="Times New Roman" w:hAnsi="Times New Roman" w:cs="Times New Roman"/>
          <w:sz w:val="24"/>
          <w:szCs w:val="24"/>
        </w:rPr>
        <w:t xml:space="preserve">Tiekėjas turi suderinti su Pirkėju roletų montavimo paslaugas, roletų spalvas bei faktūras, </w:t>
      </w:r>
      <w:r w:rsidRPr="00AB1698">
        <w:rPr>
          <w:rFonts w:ascii="Times New Roman" w:hAnsi="Times New Roman" w:cs="Times New Roman"/>
          <w:sz w:val="24"/>
          <w:szCs w:val="24"/>
        </w:rPr>
        <w:t>konkrečius tvirtinimo sprendimus per 3 darbo dienas nuo užsakymo priėmimo. Roletų gamyba galima tik gavus Pirkėjo oficialų užsakymo patvirtinimą.</w:t>
      </w:r>
    </w:p>
    <w:tbl>
      <w:tblPr>
        <w:tblStyle w:val="TableGrid"/>
        <w:tblpPr w:leftFromText="180" w:rightFromText="180" w:vertAnchor="page" w:horzAnchor="margin" w:tblpY="1801"/>
        <w:tblW w:w="9350" w:type="dxa"/>
        <w:tblLayout w:type="fixed"/>
        <w:tblLook w:val="04A0" w:firstRow="1" w:lastRow="0" w:firstColumn="1" w:lastColumn="0" w:noHBand="0" w:noVBand="1"/>
      </w:tblPr>
      <w:tblGrid>
        <w:gridCol w:w="2182"/>
        <w:gridCol w:w="7168"/>
      </w:tblGrid>
      <w:tr w:rsidR="006F4FE6" w:rsidRPr="0017689B" w14:paraId="3A850D33" w14:textId="77777777" w:rsidTr="001639F0">
        <w:tc>
          <w:tcPr>
            <w:tcW w:w="2182" w:type="dxa"/>
          </w:tcPr>
          <w:p w14:paraId="61DFD2B7" w14:textId="2B9458F4" w:rsidR="006F4FE6" w:rsidRPr="006F4FE6" w:rsidRDefault="006F4FE6" w:rsidP="006F4FE6">
            <w:pPr>
              <w:pStyle w:val="ListParagraph"/>
              <w:numPr>
                <w:ilvl w:val="0"/>
                <w:numId w:val="5"/>
              </w:numPr>
              <w:rPr>
                <w:sz w:val="24"/>
                <w:szCs w:val="24"/>
              </w:rPr>
            </w:pPr>
            <w:r w:rsidRPr="006F4FE6">
              <w:rPr>
                <w:sz w:val="24"/>
                <w:szCs w:val="24"/>
              </w:rPr>
              <w:lastRenderedPageBreak/>
              <w:t>Kiekis</w:t>
            </w:r>
          </w:p>
        </w:tc>
        <w:tc>
          <w:tcPr>
            <w:tcW w:w="7168" w:type="dxa"/>
          </w:tcPr>
          <w:p w14:paraId="62A3A1DA" w14:textId="569B1EAE" w:rsidR="006F4FE6" w:rsidRPr="006F4FE6" w:rsidRDefault="006F4FE6" w:rsidP="00B66CCC">
            <w:pPr>
              <w:jc w:val="both"/>
              <w:rPr>
                <w:sz w:val="24"/>
                <w:szCs w:val="24"/>
              </w:rPr>
            </w:pPr>
            <w:r w:rsidRPr="006F4FE6">
              <w:rPr>
                <w:sz w:val="24"/>
                <w:szCs w:val="24"/>
              </w:rPr>
              <w:t>Roletai 88 langams (su technine specifikacija pateikiam</w:t>
            </w:r>
            <w:r w:rsidR="004219E1">
              <w:rPr>
                <w:sz w:val="24"/>
                <w:szCs w:val="24"/>
              </w:rPr>
              <w:t>i</w:t>
            </w:r>
            <w:r w:rsidRPr="006F4FE6">
              <w:rPr>
                <w:sz w:val="24"/>
                <w:szCs w:val="24"/>
              </w:rPr>
              <w:t xml:space="preserve"> prieda</w:t>
            </w:r>
            <w:r w:rsidR="004219E1">
              <w:rPr>
                <w:sz w:val="24"/>
                <w:szCs w:val="24"/>
              </w:rPr>
              <w:t>i</w:t>
            </w:r>
            <w:r w:rsidRPr="006F4FE6">
              <w:rPr>
                <w:sz w:val="24"/>
                <w:szCs w:val="24"/>
              </w:rPr>
              <w:t>, kuri</w:t>
            </w:r>
            <w:r w:rsidR="004219E1">
              <w:rPr>
                <w:sz w:val="24"/>
                <w:szCs w:val="24"/>
              </w:rPr>
              <w:t>uose</w:t>
            </w:r>
            <w:r w:rsidRPr="006F4FE6">
              <w:rPr>
                <w:sz w:val="24"/>
                <w:szCs w:val="24"/>
              </w:rPr>
              <w:t xml:space="preserve"> surašytos patalpos, kurių langams yra reikalingi roletai, bei šių langų išmatavimai</w:t>
            </w:r>
            <w:r w:rsidR="00CB5BE4">
              <w:rPr>
                <w:sz w:val="24"/>
                <w:szCs w:val="24"/>
              </w:rPr>
              <w:t>)</w:t>
            </w:r>
            <w:r w:rsidRPr="006F4FE6">
              <w:rPr>
                <w:sz w:val="24"/>
                <w:szCs w:val="24"/>
              </w:rPr>
              <w:t>.</w:t>
            </w:r>
          </w:p>
        </w:tc>
      </w:tr>
      <w:tr w:rsidR="006F4FE6" w:rsidRPr="0017689B" w14:paraId="744FE356" w14:textId="77777777" w:rsidTr="001639F0">
        <w:tc>
          <w:tcPr>
            <w:tcW w:w="2182" w:type="dxa"/>
          </w:tcPr>
          <w:p w14:paraId="2E423AA2" w14:textId="77777777" w:rsidR="006F4FE6" w:rsidRPr="0085729E" w:rsidRDefault="006F4FE6" w:rsidP="006F4FE6">
            <w:pPr>
              <w:pStyle w:val="ListParagraph"/>
              <w:numPr>
                <w:ilvl w:val="0"/>
                <w:numId w:val="5"/>
              </w:numPr>
              <w:rPr>
                <w:sz w:val="24"/>
                <w:szCs w:val="24"/>
              </w:rPr>
            </w:pPr>
            <w:r w:rsidRPr="0085729E">
              <w:rPr>
                <w:sz w:val="24"/>
                <w:szCs w:val="24"/>
              </w:rPr>
              <w:t>Konstrukcija</w:t>
            </w:r>
          </w:p>
        </w:tc>
        <w:tc>
          <w:tcPr>
            <w:tcW w:w="7168" w:type="dxa"/>
          </w:tcPr>
          <w:p w14:paraId="534482B4" w14:textId="4D110E3A" w:rsidR="001639F0" w:rsidRPr="0085729E" w:rsidRDefault="001639F0" w:rsidP="00B66CCC">
            <w:pPr>
              <w:jc w:val="both"/>
              <w:rPr>
                <w:sz w:val="24"/>
                <w:szCs w:val="24"/>
              </w:rPr>
            </w:pPr>
            <w:r w:rsidRPr="0085729E">
              <w:rPr>
                <w:rFonts w:eastAsia="Calibri"/>
                <w:sz w:val="24"/>
                <w:szCs w:val="24"/>
              </w:rPr>
              <w:t>Prigludusi prie lango,</w:t>
            </w:r>
            <w:r w:rsidRPr="0085729E">
              <w:rPr>
                <w:sz w:val="24"/>
                <w:szCs w:val="24"/>
              </w:rPr>
              <w:t xml:space="preserve"> su galimybe valdyti grandinėle, roletai klasikiniai, lengvai kabantys, profilių </w:t>
            </w:r>
            <w:r w:rsidR="00EC6DBE" w:rsidRPr="0085729E">
              <w:rPr>
                <w:sz w:val="24"/>
                <w:szCs w:val="24"/>
              </w:rPr>
              <w:t xml:space="preserve">ir laikiklių </w:t>
            </w:r>
            <w:r w:rsidRPr="0085729E">
              <w:rPr>
                <w:sz w:val="24"/>
                <w:szCs w:val="24"/>
              </w:rPr>
              <w:t xml:space="preserve">spalva </w:t>
            </w:r>
            <w:r w:rsidR="00FF1818" w:rsidRPr="0085729E">
              <w:rPr>
                <w:sz w:val="24"/>
                <w:szCs w:val="24"/>
              </w:rPr>
              <w:t xml:space="preserve"> derinama prieš užsakymo vykdymą</w:t>
            </w:r>
            <w:r w:rsidR="00EC6DBE" w:rsidRPr="0085729E">
              <w:rPr>
                <w:sz w:val="24"/>
                <w:szCs w:val="24"/>
              </w:rPr>
              <w:t>.</w:t>
            </w:r>
          </w:p>
          <w:p w14:paraId="5732C49E" w14:textId="77777777" w:rsidR="001639F0" w:rsidRPr="0085729E" w:rsidRDefault="001639F0" w:rsidP="00B66CCC">
            <w:pPr>
              <w:jc w:val="both"/>
              <w:rPr>
                <w:sz w:val="24"/>
                <w:szCs w:val="24"/>
              </w:rPr>
            </w:pPr>
          </w:p>
          <w:p w14:paraId="13CF03FC" w14:textId="12653908" w:rsidR="001639F0" w:rsidRPr="0085729E" w:rsidRDefault="00EC6DBE" w:rsidP="00B66CCC">
            <w:pPr>
              <w:jc w:val="both"/>
              <w:rPr>
                <w:sz w:val="24"/>
                <w:szCs w:val="24"/>
              </w:rPr>
            </w:pPr>
            <w:r w:rsidRPr="0085729E">
              <w:rPr>
                <w:color w:val="000000" w:themeColor="text1"/>
                <w:sz w:val="24"/>
                <w:szCs w:val="24"/>
              </w:rPr>
              <w:t>R</w:t>
            </w:r>
            <w:r w:rsidR="001639F0" w:rsidRPr="0085729E">
              <w:rPr>
                <w:color w:val="000000" w:themeColor="text1"/>
                <w:sz w:val="24"/>
                <w:szCs w:val="24"/>
              </w:rPr>
              <w:t>oletai turi būti sudaryti iš aliumininės milteliniu būdu dažytos kasetės, aliuminio 19 mm ± 2 mm vamzdžio, aliuminių kreipiančiųjų, aliuminio apatinio profilio bei grandinėle valdomo valdymo mechanizmo.</w:t>
            </w:r>
          </w:p>
          <w:p w14:paraId="1DD81F4C" w14:textId="77777777" w:rsidR="001639F0" w:rsidRPr="0085729E" w:rsidRDefault="001639F0" w:rsidP="00B66CCC">
            <w:pPr>
              <w:jc w:val="both"/>
              <w:rPr>
                <w:sz w:val="24"/>
                <w:szCs w:val="24"/>
              </w:rPr>
            </w:pPr>
          </w:p>
          <w:p w14:paraId="3DD01F5C" w14:textId="285CC957" w:rsidR="001639F0" w:rsidRPr="0085729E" w:rsidRDefault="006F4FE6" w:rsidP="00B66CCC">
            <w:pPr>
              <w:jc w:val="both"/>
              <w:rPr>
                <w:sz w:val="24"/>
                <w:szCs w:val="24"/>
              </w:rPr>
            </w:pPr>
            <w:r w:rsidRPr="0085729E">
              <w:rPr>
                <w:sz w:val="24"/>
                <w:szCs w:val="24"/>
              </w:rPr>
              <w:t>Roletai turi būti tvirtinami prie lango rėmo vidinės pusės.</w:t>
            </w:r>
          </w:p>
        </w:tc>
      </w:tr>
      <w:tr w:rsidR="006F4FE6" w:rsidRPr="00147FEC" w14:paraId="743CBADE" w14:textId="77777777" w:rsidTr="001639F0">
        <w:tc>
          <w:tcPr>
            <w:tcW w:w="2182" w:type="dxa"/>
          </w:tcPr>
          <w:p w14:paraId="37D14F0E" w14:textId="77777777" w:rsidR="006F4FE6" w:rsidRPr="0085729E" w:rsidRDefault="006F4FE6" w:rsidP="006F4FE6">
            <w:pPr>
              <w:pStyle w:val="ListParagraph"/>
              <w:numPr>
                <w:ilvl w:val="0"/>
                <w:numId w:val="5"/>
              </w:numPr>
              <w:rPr>
                <w:sz w:val="24"/>
                <w:szCs w:val="24"/>
              </w:rPr>
            </w:pPr>
            <w:r w:rsidRPr="0085729E">
              <w:rPr>
                <w:sz w:val="24"/>
                <w:szCs w:val="24"/>
              </w:rPr>
              <w:t>Valdymas</w:t>
            </w:r>
          </w:p>
        </w:tc>
        <w:tc>
          <w:tcPr>
            <w:tcW w:w="7168" w:type="dxa"/>
          </w:tcPr>
          <w:p w14:paraId="73D2ACD1" w14:textId="3C422F1E" w:rsidR="001639F0" w:rsidRPr="0085729E" w:rsidRDefault="001639F0" w:rsidP="00B66CCC">
            <w:pPr>
              <w:jc w:val="both"/>
              <w:rPr>
                <w:sz w:val="24"/>
                <w:szCs w:val="24"/>
              </w:rPr>
            </w:pPr>
            <w:r w:rsidRPr="0085729E">
              <w:rPr>
                <w:sz w:val="24"/>
                <w:szCs w:val="24"/>
              </w:rPr>
              <w:t>R</w:t>
            </w:r>
            <w:r w:rsidR="006F4FE6" w:rsidRPr="0085729E">
              <w:rPr>
                <w:sz w:val="24"/>
                <w:szCs w:val="24"/>
              </w:rPr>
              <w:t xml:space="preserve">ankiniu būdu valdoma grandinėle, kurios spalva turi būti </w:t>
            </w:r>
            <w:r w:rsidRPr="0085729E">
              <w:rPr>
                <w:sz w:val="24"/>
                <w:szCs w:val="24"/>
              </w:rPr>
              <w:t>balta</w:t>
            </w:r>
            <w:r w:rsidR="006F4FE6" w:rsidRPr="0085729E">
              <w:rPr>
                <w:sz w:val="24"/>
                <w:szCs w:val="24"/>
              </w:rPr>
              <w:t xml:space="preserve">. Turi būti galima audinio fiksacija norimame aukštyje. </w:t>
            </w:r>
            <w:r w:rsidRPr="0085729E">
              <w:rPr>
                <w:sz w:val="24"/>
                <w:szCs w:val="24"/>
              </w:rPr>
              <w:t>Grandinėlės tipas: standartinis. Grandinėlės laikiklis: reikalingas.</w:t>
            </w:r>
          </w:p>
        </w:tc>
      </w:tr>
      <w:tr w:rsidR="006F4FE6" w:rsidRPr="00147FEC" w14:paraId="1A8D39CA" w14:textId="77777777" w:rsidTr="001639F0">
        <w:tc>
          <w:tcPr>
            <w:tcW w:w="2182" w:type="dxa"/>
          </w:tcPr>
          <w:p w14:paraId="58D9DB0C" w14:textId="77777777" w:rsidR="006F4FE6" w:rsidRPr="0085729E" w:rsidRDefault="006F4FE6" w:rsidP="006F4FE6">
            <w:pPr>
              <w:pStyle w:val="ListParagraph"/>
              <w:numPr>
                <w:ilvl w:val="0"/>
                <w:numId w:val="5"/>
              </w:numPr>
              <w:rPr>
                <w:sz w:val="24"/>
                <w:szCs w:val="24"/>
              </w:rPr>
            </w:pPr>
            <w:r w:rsidRPr="0085729E">
              <w:rPr>
                <w:sz w:val="24"/>
                <w:szCs w:val="24"/>
              </w:rPr>
              <w:t>Audinys</w:t>
            </w:r>
          </w:p>
        </w:tc>
        <w:tc>
          <w:tcPr>
            <w:tcW w:w="7168" w:type="dxa"/>
          </w:tcPr>
          <w:p w14:paraId="0A206393" w14:textId="2A5BCD02" w:rsidR="00FF1818" w:rsidRPr="0085729E" w:rsidRDefault="006F4FE6" w:rsidP="00B66CCC">
            <w:pPr>
              <w:jc w:val="both"/>
              <w:rPr>
                <w:sz w:val="24"/>
                <w:szCs w:val="24"/>
              </w:rPr>
            </w:pPr>
            <w:r w:rsidRPr="0085729E">
              <w:rPr>
                <w:sz w:val="24"/>
                <w:szCs w:val="24"/>
              </w:rPr>
              <w:t xml:space="preserve">Audinio spalva </w:t>
            </w:r>
            <w:r w:rsidR="00FF1818" w:rsidRPr="0085729E">
              <w:rPr>
                <w:sz w:val="24"/>
                <w:szCs w:val="24"/>
              </w:rPr>
              <w:t>–</w:t>
            </w:r>
            <w:r w:rsidRPr="0085729E">
              <w:rPr>
                <w:sz w:val="24"/>
                <w:szCs w:val="24"/>
              </w:rPr>
              <w:t xml:space="preserve"> </w:t>
            </w:r>
            <w:r w:rsidR="00FF1818" w:rsidRPr="0085729E">
              <w:rPr>
                <w:sz w:val="24"/>
                <w:szCs w:val="24"/>
              </w:rPr>
              <w:t xml:space="preserve"> derinama  prieš užsakymo vykdymą.</w:t>
            </w:r>
          </w:p>
          <w:p w14:paraId="69D357B8" w14:textId="77777777" w:rsidR="00FF1818" w:rsidRPr="0085729E" w:rsidRDefault="00FF1818" w:rsidP="00B66CCC">
            <w:pPr>
              <w:jc w:val="both"/>
              <w:rPr>
                <w:sz w:val="24"/>
                <w:szCs w:val="24"/>
              </w:rPr>
            </w:pPr>
          </w:p>
          <w:p w14:paraId="38B533B3" w14:textId="4B11F7D2" w:rsidR="001639F0" w:rsidRPr="0085729E" w:rsidRDefault="00FF1818" w:rsidP="00B66CCC">
            <w:pPr>
              <w:jc w:val="both"/>
              <w:rPr>
                <w:sz w:val="24"/>
                <w:szCs w:val="24"/>
              </w:rPr>
            </w:pPr>
            <w:r w:rsidRPr="0085729E">
              <w:rPr>
                <w:color w:val="000000" w:themeColor="text1"/>
                <w:sz w:val="24"/>
                <w:szCs w:val="24"/>
              </w:rPr>
              <w:t>Reikalavimai roletų audiniui: šviesos pralaidumas – 10 ± 5 %, šviesos atspindėjimas ne mažiau 75 ± 10 %, šviesos sugeriamumas ne daugiau 15 ± 10 %, nedegus įvairių spalvų ir faktūrų poliesterio arba lygiavertis audinys, turi būti galimybė pasirinkti bent iš 10 spalvų.</w:t>
            </w:r>
          </w:p>
        </w:tc>
      </w:tr>
      <w:tr w:rsidR="006F4FE6" w:rsidRPr="00147FEC" w14:paraId="5A868288" w14:textId="77777777" w:rsidTr="001639F0">
        <w:trPr>
          <w:trHeight w:val="70"/>
        </w:trPr>
        <w:tc>
          <w:tcPr>
            <w:tcW w:w="2182" w:type="dxa"/>
          </w:tcPr>
          <w:p w14:paraId="3A157471" w14:textId="77777777" w:rsidR="006F4FE6" w:rsidRPr="001639F0" w:rsidRDefault="006F4FE6" w:rsidP="006F4FE6">
            <w:pPr>
              <w:pStyle w:val="ListParagraph"/>
              <w:numPr>
                <w:ilvl w:val="0"/>
                <w:numId w:val="5"/>
              </w:numPr>
              <w:rPr>
                <w:sz w:val="24"/>
                <w:szCs w:val="24"/>
              </w:rPr>
            </w:pPr>
            <w:r w:rsidRPr="001639F0">
              <w:rPr>
                <w:sz w:val="24"/>
                <w:szCs w:val="24"/>
              </w:rPr>
              <w:t>Garantija</w:t>
            </w:r>
          </w:p>
        </w:tc>
        <w:tc>
          <w:tcPr>
            <w:tcW w:w="7168" w:type="dxa"/>
          </w:tcPr>
          <w:p w14:paraId="6420D489" w14:textId="29F08940" w:rsidR="006F4FE6" w:rsidRPr="001639F0" w:rsidRDefault="006F4FE6" w:rsidP="00B66CCC">
            <w:pPr>
              <w:jc w:val="both"/>
              <w:rPr>
                <w:sz w:val="24"/>
                <w:szCs w:val="24"/>
              </w:rPr>
            </w:pPr>
            <w:r w:rsidRPr="001639F0">
              <w:rPr>
                <w:sz w:val="24"/>
                <w:szCs w:val="24"/>
              </w:rPr>
              <w:t>2</w:t>
            </w:r>
            <w:r w:rsidRPr="001639F0">
              <w:rPr>
                <w:sz w:val="24"/>
                <w:szCs w:val="24"/>
                <w:lang w:val="en-US"/>
              </w:rPr>
              <w:t>4</w:t>
            </w:r>
            <w:r w:rsidRPr="001639F0">
              <w:rPr>
                <w:sz w:val="24"/>
                <w:szCs w:val="24"/>
              </w:rPr>
              <w:t xml:space="preserve"> mėnesių garantija audiniui</w:t>
            </w:r>
            <w:r w:rsidR="001639F0" w:rsidRPr="001639F0">
              <w:rPr>
                <w:sz w:val="24"/>
                <w:szCs w:val="24"/>
              </w:rPr>
              <w:t xml:space="preserve">, </w:t>
            </w:r>
            <w:r w:rsidRPr="001639F0">
              <w:rPr>
                <w:sz w:val="24"/>
                <w:szCs w:val="24"/>
              </w:rPr>
              <w:t>pakėlimo mechanizmams.</w:t>
            </w:r>
          </w:p>
        </w:tc>
      </w:tr>
    </w:tbl>
    <w:p w14:paraId="4CC7E703" w14:textId="77777777" w:rsidR="00CB5BE4" w:rsidRDefault="00CB5BE4" w:rsidP="00AB1698">
      <w:pPr>
        <w:spacing w:before="100" w:beforeAutospacing="1" w:after="100" w:afterAutospacing="1" w:line="240" w:lineRule="auto"/>
        <w:contextualSpacing/>
        <w:jc w:val="both"/>
        <w:rPr>
          <w:rFonts w:ascii="Times New Roman" w:eastAsia="Calibri" w:hAnsi="Times New Roman" w:cs="Times New Roman"/>
          <w:kern w:val="0"/>
          <w:sz w:val="24"/>
          <w:szCs w:val="24"/>
          <w14:ligatures w14:val="none"/>
        </w:rPr>
      </w:pPr>
    </w:p>
    <w:p w14:paraId="0C7FC5E2" w14:textId="77777777" w:rsidR="00F9346D" w:rsidRDefault="00F9346D" w:rsidP="00F9346D">
      <w:pPr>
        <w:pStyle w:val="ListParagraph"/>
        <w:spacing w:before="100" w:beforeAutospacing="1" w:after="100" w:afterAutospacing="1" w:line="240" w:lineRule="auto"/>
        <w:ind w:left="1571"/>
        <w:rPr>
          <w:rFonts w:ascii="Times New Roman" w:eastAsia="Calibri" w:hAnsi="Times New Roman" w:cs="Times New Roman"/>
          <w:b/>
          <w:bCs/>
          <w:kern w:val="0"/>
          <w:sz w:val="24"/>
          <w:szCs w:val="24"/>
          <w14:ligatures w14:val="none"/>
        </w:rPr>
      </w:pPr>
    </w:p>
    <w:p w14:paraId="3D5DA1E3" w14:textId="74376738" w:rsidR="004705B3" w:rsidRDefault="00EC6DBE" w:rsidP="00EC6DBE">
      <w:pPr>
        <w:pStyle w:val="ListParagraph"/>
        <w:numPr>
          <w:ilvl w:val="0"/>
          <w:numId w:val="4"/>
        </w:numPr>
        <w:spacing w:before="100" w:beforeAutospacing="1" w:after="100" w:afterAutospacing="1" w:line="240" w:lineRule="auto"/>
        <w:jc w:val="center"/>
        <w:rPr>
          <w:rFonts w:ascii="Times New Roman" w:eastAsia="Calibri" w:hAnsi="Times New Roman" w:cs="Times New Roman"/>
          <w:b/>
          <w:bCs/>
          <w:kern w:val="0"/>
          <w:sz w:val="24"/>
          <w:szCs w:val="24"/>
          <w14:ligatures w14:val="none"/>
        </w:rPr>
      </w:pPr>
      <w:r w:rsidRPr="00EC6DBE">
        <w:rPr>
          <w:rFonts w:ascii="Times New Roman" w:eastAsia="Calibri" w:hAnsi="Times New Roman" w:cs="Times New Roman"/>
          <w:b/>
          <w:bCs/>
          <w:kern w:val="0"/>
          <w:sz w:val="24"/>
          <w:szCs w:val="24"/>
          <w14:ligatures w14:val="none"/>
        </w:rPr>
        <w:t>LANGŲ PLĖVELĖ</w:t>
      </w:r>
    </w:p>
    <w:p w14:paraId="4950CA70" w14:textId="066741A5" w:rsidR="00AB1698" w:rsidRDefault="00AB1698" w:rsidP="00AB1698">
      <w:pPr>
        <w:tabs>
          <w:tab w:val="left" w:pos="709"/>
          <w:tab w:val="left" w:pos="851"/>
        </w:tabs>
        <w:spacing w:after="0" w:line="240" w:lineRule="auto"/>
        <w:ind w:firstLine="426"/>
        <w:jc w:val="both"/>
        <w:rPr>
          <w:rFonts w:ascii="Times New Roman" w:hAnsi="Times New Roman" w:cs="Times New Roman"/>
          <w:sz w:val="24"/>
          <w:szCs w:val="24"/>
        </w:rPr>
      </w:pPr>
      <w:r>
        <w:rPr>
          <w:rFonts w:ascii="Times New Roman" w:hAnsi="Times New Roman" w:cs="Times New Roman"/>
          <w:sz w:val="24"/>
          <w:szCs w:val="24"/>
        </w:rPr>
        <w:t>1</w:t>
      </w:r>
      <w:r w:rsidR="00F9346D">
        <w:rPr>
          <w:rFonts w:ascii="Times New Roman" w:hAnsi="Times New Roman" w:cs="Times New Roman"/>
          <w:sz w:val="24"/>
          <w:szCs w:val="24"/>
        </w:rPr>
        <w:t>3</w:t>
      </w:r>
      <w:r>
        <w:rPr>
          <w:rFonts w:ascii="Times New Roman" w:hAnsi="Times New Roman" w:cs="Times New Roman"/>
          <w:sz w:val="24"/>
          <w:szCs w:val="24"/>
        </w:rPr>
        <w:t xml:space="preserve">. </w:t>
      </w:r>
      <w:r>
        <w:rPr>
          <w:rFonts w:ascii="Times New Roman" w:hAnsi="Times New Roman" w:cs="Times New Roman"/>
          <w:sz w:val="24"/>
          <w:szCs w:val="24"/>
        </w:rPr>
        <w:tab/>
      </w:r>
      <w:r w:rsidR="00294F4E" w:rsidRPr="00AB1698">
        <w:rPr>
          <w:rFonts w:ascii="Times New Roman" w:hAnsi="Times New Roman" w:cs="Times New Roman"/>
          <w:sz w:val="24"/>
          <w:szCs w:val="24"/>
        </w:rPr>
        <w:t>Visi langų plėvelės matmenys turi būti tikslinami langų plėvelės klijavimo vietoje, ir visos langų plėvelės turi būti pristatomi ir surenkami Tiekėjo lėšomis. Tiekėjas pats atlieka detalius langų matavimus, nustato reikalingus langų plėvelės matmenis.</w:t>
      </w:r>
    </w:p>
    <w:p w14:paraId="53B030EF" w14:textId="483A2DCD" w:rsidR="00AB1698" w:rsidRDefault="00AB1698" w:rsidP="00AB1698">
      <w:pPr>
        <w:tabs>
          <w:tab w:val="left" w:pos="709"/>
          <w:tab w:val="left" w:pos="851"/>
        </w:tabs>
        <w:spacing w:after="0" w:line="240" w:lineRule="auto"/>
        <w:ind w:firstLine="426"/>
        <w:jc w:val="both"/>
        <w:rPr>
          <w:rFonts w:ascii="Times New Roman" w:hAnsi="Times New Roman" w:cs="Times New Roman"/>
          <w:sz w:val="24"/>
          <w:szCs w:val="24"/>
        </w:rPr>
      </w:pPr>
      <w:r>
        <w:rPr>
          <w:rFonts w:ascii="Times New Roman" w:hAnsi="Times New Roman" w:cs="Times New Roman"/>
          <w:sz w:val="24"/>
          <w:szCs w:val="24"/>
        </w:rPr>
        <w:t>1</w:t>
      </w:r>
      <w:r w:rsidR="00F9346D">
        <w:rPr>
          <w:rFonts w:ascii="Times New Roman" w:hAnsi="Times New Roman" w:cs="Times New Roman"/>
          <w:sz w:val="24"/>
          <w:szCs w:val="24"/>
        </w:rPr>
        <w:t>4</w:t>
      </w:r>
      <w:r>
        <w:rPr>
          <w:rFonts w:ascii="Times New Roman" w:hAnsi="Times New Roman" w:cs="Times New Roman"/>
          <w:sz w:val="24"/>
          <w:szCs w:val="24"/>
        </w:rPr>
        <w:t xml:space="preserve">. </w:t>
      </w:r>
      <w:r w:rsidR="00294F4E" w:rsidRPr="00AB1698">
        <w:rPr>
          <w:rFonts w:ascii="Times New Roman" w:hAnsi="Times New Roman" w:cs="Times New Roman"/>
          <w:sz w:val="24"/>
          <w:szCs w:val="24"/>
        </w:rPr>
        <w:t>Pristatomos ir klijuojamos langų plėvelės turi būti kokybiškos, saugios, neturėti paslėptų trūkumų ir defektų bei atitikti techninės specifikacijos keliamus reikalavimus.</w:t>
      </w:r>
    </w:p>
    <w:p w14:paraId="0C8BB924" w14:textId="7342814B" w:rsidR="00F9346D" w:rsidRPr="00AB1698" w:rsidRDefault="00AB1698" w:rsidP="00F9346D">
      <w:pPr>
        <w:tabs>
          <w:tab w:val="left" w:pos="709"/>
          <w:tab w:val="left" w:pos="851"/>
        </w:tabs>
        <w:spacing w:after="0" w:line="240" w:lineRule="auto"/>
        <w:ind w:firstLine="426"/>
        <w:jc w:val="both"/>
        <w:rPr>
          <w:rFonts w:ascii="Times New Roman" w:hAnsi="Times New Roman" w:cs="Times New Roman"/>
          <w:sz w:val="24"/>
          <w:szCs w:val="24"/>
        </w:rPr>
      </w:pPr>
      <w:r>
        <w:rPr>
          <w:rFonts w:ascii="Times New Roman" w:hAnsi="Times New Roman" w:cs="Times New Roman"/>
          <w:sz w:val="24"/>
          <w:szCs w:val="24"/>
        </w:rPr>
        <w:t>1</w:t>
      </w:r>
      <w:r w:rsidR="00F9346D">
        <w:rPr>
          <w:rFonts w:ascii="Times New Roman" w:hAnsi="Times New Roman" w:cs="Times New Roman"/>
          <w:sz w:val="24"/>
          <w:szCs w:val="24"/>
        </w:rPr>
        <w:t>5</w:t>
      </w:r>
      <w:r>
        <w:rPr>
          <w:rFonts w:ascii="Times New Roman" w:hAnsi="Times New Roman" w:cs="Times New Roman"/>
          <w:sz w:val="24"/>
          <w:szCs w:val="24"/>
        </w:rPr>
        <w:t xml:space="preserve">. </w:t>
      </w:r>
      <w:r w:rsidR="00294F4E" w:rsidRPr="00AB1698">
        <w:rPr>
          <w:rFonts w:ascii="Times New Roman" w:hAnsi="Times New Roman" w:cs="Times New Roman"/>
          <w:sz w:val="24"/>
          <w:szCs w:val="24"/>
        </w:rPr>
        <w:t xml:space="preserve">Tiekėjas turi suderinti su Pirkėju langų plėvelės klijavimo paslaugas, jų spalvas, konkrečius tvirtinimo sprendimus per 3 darbo dienas nuo užsakymo priėmimo. </w:t>
      </w:r>
      <w:r w:rsidR="00E61BC4">
        <w:rPr>
          <w:rFonts w:ascii="Times New Roman" w:hAnsi="Times New Roman" w:cs="Times New Roman"/>
          <w:sz w:val="24"/>
          <w:szCs w:val="24"/>
        </w:rPr>
        <w:t>Plėvelių</w:t>
      </w:r>
      <w:r w:rsidR="003C01A1">
        <w:rPr>
          <w:rFonts w:ascii="Times New Roman" w:hAnsi="Times New Roman" w:cs="Times New Roman"/>
          <w:sz w:val="24"/>
          <w:szCs w:val="24"/>
          <w:lang w:val="pt-BR"/>
        </w:rPr>
        <w:t xml:space="preserve"> </w:t>
      </w:r>
      <w:r w:rsidR="00294F4E" w:rsidRPr="00AB1698">
        <w:rPr>
          <w:rFonts w:ascii="Times New Roman" w:hAnsi="Times New Roman" w:cs="Times New Roman"/>
          <w:sz w:val="24"/>
          <w:szCs w:val="24"/>
          <w:lang w:val="pt-BR"/>
        </w:rPr>
        <w:t xml:space="preserve">gamyba galima tik gavus Pirkėjo oficialų </w:t>
      </w:r>
      <w:r w:rsidR="00294F4E" w:rsidRPr="00AB1698">
        <w:rPr>
          <w:rFonts w:ascii="Times New Roman" w:hAnsi="Times New Roman" w:cs="Times New Roman"/>
          <w:sz w:val="24"/>
          <w:szCs w:val="24"/>
        </w:rPr>
        <w:t>užsakymo patvirtinimą.</w:t>
      </w:r>
    </w:p>
    <w:tbl>
      <w:tblPr>
        <w:tblStyle w:val="TableGrid"/>
        <w:tblpPr w:leftFromText="180" w:rightFromText="180" w:vertAnchor="page" w:horzAnchor="margin" w:tblpY="1801"/>
        <w:tblW w:w="0" w:type="auto"/>
        <w:tblLook w:val="04A0" w:firstRow="1" w:lastRow="0" w:firstColumn="1" w:lastColumn="0" w:noHBand="0" w:noVBand="1"/>
      </w:tblPr>
      <w:tblGrid>
        <w:gridCol w:w="704"/>
        <w:gridCol w:w="1985"/>
        <w:gridCol w:w="6661"/>
      </w:tblGrid>
      <w:tr w:rsidR="00CB5BE4" w:rsidRPr="006F4FE6" w14:paraId="58DC2898" w14:textId="77777777" w:rsidTr="00294F4E">
        <w:tc>
          <w:tcPr>
            <w:tcW w:w="704" w:type="dxa"/>
          </w:tcPr>
          <w:p w14:paraId="09B05C69" w14:textId="526482AE" w:rsidR="00CB5BE4" w:rsidRPr="00294F4E" w:rsidRDefault="00CB5BE4" w:rsidP="00CB5BE4">
            <w:pPr>
              <w:pStyle w:val="ListParagraph"/>
              <w:ind w:left="0"/>
              <w:rPr>
                <w:sz w:val="24"/>
                <w:szCs w:val="24"/>
              </w:rPr>
            </w:pPr>
            <w:r w:rsidRPr="00294F4E">
              <w:rPr>
                <w:sz w:val="24"/>
                <w:szCs w:val="24"/>
              </w:rPr>
              <w:lastRenderedPageBreak/>
              <w:t>1.</w:t>
            </w:r>
          </w:p>
        </w:tc>
        <w:tc>
          <w:tcPr>
            <w:tcW w:w="1985" w:type="dxa"/>
          </w:tcPr>
          <w:p w14:paraId="4A24A0CA" w14:textId="2DA00CD5" w:rsidR="00CB5BE4" w:rsidRPr="00294F4E" w:rsidRDefault="00CB5BE4" w:rsidP="00CB5BE4">
            <w:pPr>
              <w:pStyle w:val="ListParagraph"/>
              <w:ind w:left="0"/>
              <w:rPr>
                <w:sz w:val="24"/>
                <w:szCs w:val="24"/>
              </w:rPr>
            </w:pPr>
            <w:r w:rsidRPr="00294F4E">
              <w:rPr>
                <w:sz w:val="24"/>
                <w:szCs w:val="24"/>
              </w:rPr>
              <w:t>Kiekis</w:t>
            </w:r>
          </w:p>
        </w:tc>
        <w:tc>
          <w:tcPr>
            <w:tcW w:w="0" w:type="auto"/>
          </w:tcPr>
          <w:p w14:paraId="01F616FA" w14:textId="6E14A6D8" w:rsidR="00CB5BE4" w:rsidRPr="00294F4E" w:rsidRDefault="00CB5BE4" w:rsidP="00B66CCC">
            <w:pPr>
              <w:jc w:val="both"/>
              <w:rPr>
                <w:sz w:val="24"/>
                <w:szCs w:val="24"/>
              </w:rPr>
            </w:pPr>
            <w:r w:rsidRPr="00294F4E">
              <w:rPr>
                <w:sz w:val="24"/>
                <w:szCs w:val="24"/>
                <w:lang w:eastAsia="ja-JP"/>
              </w:rPr>
              <w:t>Matinė, pralaidi šviesai, nepermatoma plėvelė 3 langams</w:t>
            </w:r>
            <w:r w:rsidRPr="00294F4E">
              <w:rPr>
                <w:sz w:val="24"/>
                <w:szCs w:val="24"/>
              </w:rPr>
              <w:t xml:space="preserve"> (su technine specifikacija pateikiam</w:t>
            </w:r>
            <w:r w:rsidR="00721FE6">
              <w:rPr>
                <w:sz w:val="24"/>
                <w:szCs w:val="24"/>
              </w:rPr>
              <w:t>i</w:t>
            </w:r>
            <w:r w:rsidRPr="00294F4E">
              <w:rPr>
                <w:sz w:val="24"/>
                <w:szCs w:val="24"/>
              </w:rPr>
              <w:t xml:space="preserve"> prieda</w:t>
            </w:r>
            <w:r w:rsidR="00721FE6">
              <w:rPr>
                <w:sz w:val="24"/>
                <w:szCs w:val="24"/>
              </w:rPr>
              <w:t>i</w:t>
            </w:r>
            <w:r w:rsidRPr="00294F4E">
              <w:rPr>
                <w:sz w:val="24"/>
                <w:szCs w:val="24"/>
              </w:rPr>
              <w:t>, kuri</w:t>
            </w:r>
            <w:r w:rsidR="00721FE6">
              <w:rPr>
                <w:sz w:val="24"/>
                <w:szCs w:val="24"/>
              </w:rPr>
              <w:t>uose</w:t>
            </w:r>
            <w:r w:rsidRPr="00294F4E">
              <w:rPr>
                <w:sz w:val="24"/>
                <w:szCs w:val="24"/>
              </w:rPr>
              <w:t xml:space="preserve"> surašytos patalpos, kurių langams yra reikalinga plėvelė, bei šių langų išmatavimai).</w:t>
            </w:r>
          </w:p>
        </w:tc>
      </w:tr>
      <w:tr w:rsidR="00CB5BE4" w:rsidRPr="006F4FE6" w14:paraId="2DFBBF5B" w14:textId="77777777" w:rsidTr="00294F4E">
        <w:tc>
          <w:tcPr>
            <w:tcW w:w="704" w:type="dxa"/>
          </w:tcPr>
          <w:p w14:paraId="22C41880" w14:textId="2569CB2F" w:rsidR="00CB5BE4" w:rsidRPr="00294F4E" w:rsidRDefault="00CB5BE4" w:rsidP="00CB5BE4">
            <w:pPr>
              <w:pStyle w:val="ListParagraph"/>
              <w:ind w:left="0"/>
              <w:rPr>
                <w:sz w:val="24"/>
                <w:szCs w:val="24"/>
              </w:rPr>
            </w:pPr>
            <w:r w:rsidRPr="00294F4E">
              <w:rPr>
                <w:sz w:val="24"/>
                <w:szCs w:val="24"/>
              </w:rPr>
              <w:t>2.</w:t>
            </w:r>
          </w:p>
        </w:tc>
        <w:tc>
          <w:tcPr>
            <w:tcW w:w="1985" w:type="dxa"/>
          </w:tcPr>
          <w:p w14:paraId="4E95EA0A" w14:textId="0A9B86E1" w:rsidR="00CB5BE4" w:rsidRPr="00294F4E" w:rsidRDefault="00CB5BE4" w:rsidP="00CB5BE4">
            <w:pPr>
              <w:pStyle w:val="ListParagraph"/>
              <w:ind w:left="0"/>
              <w:rPr>
                <w:sz w:val="24"/>
                <w:szCs w:val="24"/>
              </w:rPr>
            </w:pPr>
            <w:r w:rsidRPr="00294F4E">
              <w:rPr>
                <w:sz w:val="24"/>
                <w:szCs w:val="24"/>
              </w:rPr>
              <w:t>Plėvelės paskirtis</w:t>
            </w:r>
          </w:p>
          <w:p w14:paraId="4D004109" w14:textId="2CBD5D4E" w:rsidR="00CB5BE4" w:rsidRPr="00294F4E" w:rsidRDefault="00CB5BE4" w:rsidP="00CB5BE4">
            <w:pPr>
              <w:pStyle w:val="ListParagraph"/>
              <w:ind w:left="0"/>
              <w:rPr>
                <w:sz w:val="24"/>
                <w:szCs w:val="24"/>
              </w:rPr>
            </w:pPr>
          </w:p>
        </w:tc>
        <w:tc>
          <w:tcPr>
            <w:tcW w:w="0" w:type="auto"/>
          </w:tcPr>
          <w:p w14:paraId="1DCBC971" w14:textId="0E6481CD" w:rsidR="00CB5BE4" w:rsidRPr="00294F4E" w:rsidRDefault="00CB5BE4" w:rsidP="00B66CCC">
            <w:pPr>
              <w:jc w:val="both"/>
              <w:rPr>
                <w:sz w:val="24"/>
                <w:szCs w:val="24"/>
                <w:lang w:eastAsia="ja-JP"/>
              </w:rPr>
            </w:pPr>
            <w:r w:rsidRPr="00294F4E">
              <w:rPr>
                <w:sz w:val="24"/>
                <w:szCs w:val="24"/>
                <w:lang w:eastAsia="ja-JP"/>
              </w:rPr>
              <w:t>Vidiniam klijavimui, apsaugai nuo karščio ir saulės</w:t>
            </w:r>
          </w:p>
        </w:tc>
      </w:tr>
      <w:tr w:rsidR="00CB5BE4" w:rsidRPr="006F4FE6" w14:paraId="3D0AB314" w14:textId="77777777" w:rsidTr="00294F4E">
        <w:trPr>
          <w:trHeight w:val="301"/>
        </w:trPr>
        <w:tc>
          <w:tcPr>
            <w:tcW w:w="704" w:type="dxa"/>
          </w:tcPr>
          <w:p w14:paraId="2F5F6981" w14:textId="54B29F5E" w:rsidR="00CB5BE4" w:rsidRPr="00294F4E" w:rsidRDefault="00CB5BE4" w:rsidP="00CB5BE4">
            <w:pPr>
              <w:pStyle w:val="ListParagraph"/>
              <w:ind w:left="0"/>
              <w:rPr>
                <w:sz w:val="24"/>
                <w:szCs w:val="24"/>
              </w:rPr>
            </w:pPr>
            <w:r w:rsidRPr="00294F4E">
              <w:rPr>
                <w:sz w:val="24"/>
                <w:szCs w:val="24"/>
              </w:rPr>
              <w:t>3.</w:t>
            </w:r>
          </w:p>
        </w:tc>
        <w:tc>
          <w:tcPr>
            <w:tcW w:w="1985" w:type="dxa"/>
          </w:tcPr>
          <w:p w14:paraId="110E3CC5" w14:textId="11E71FDC" w:rsidR="00CB5BE4" w:rsidRPr="002153F1" w:rsidRDefault="00CB5BE4" w:rsidP="00CB5BE4">
            <w:pPr>
              <w:pStyle w:val="ListParagraph"/>
              <w:ind w:left="0"/>
              <w:rPr>
                <w:sz w:val="24"/>
                <w:szCs w:val="24"/>
              </w:rPr>
            </w:pPr>
            <w:r w:rsidRPr="00294F4E">
              <w:rPr>
                <w:sz w:val="24"/>
                <w:szCs w:val="24"/>
              </w:rPr>
              <w:t>Saulės energijos pralaidumas</w:t>
            </w:r>
          </w:p>
        </w:tc>
        <w:tc>
          <w:tcPr>
            <w:tcW w:w="0" w:type="auto"/>
          </w:tcPr>
          <w:p w14:paraId="444242D5" w14:textId="5B3A1C0A" w:rsidR="00CB5BE4" w:rsidRPr="00294F4E" w:rsidRDefault="00CB5BE4" w:rsidP="00B66CCC">
            <w:pPr>
              <w:jc w:val="both"/>
              <w:rPr>
                <w:sz w:val="24"/>
                <w:szCs w:val="24"/>
                <w:highlight w:val="yellow"/>
              </w:rPr>
            </w:pPr>
            <w:r w:rsidRPr="00294F4E">
              <w:rPr>
                <w:sz w:val="24"/>
                <w:szCs w:val="24"/>
              </w:rPr>
              <w:t>60% (+/- 2%)</w:t>
            </w:r>
          </w:p>
        </w:tc>
      </w:tr>
      <w:tr w:rsidR="00CB5BE4" w:rsidRPr="006F4FE6" w14:paraId="46411B5B" w14:textId="77777777" w:rsidTr="00294F4E">
        <w:trPr>
          <w:trHeight w:val="301"/>
        </w:trPr>
        <w:tc>
          <w:tcPr>
            <w:tcW w:w="704" w:type="dxa"/>
          </w:tcPr>
          <w:p w14:paraId="34FB7EFF" w14:textId="7833763F" w:rsidR="00CB5BE4" w:rsidRPr="00294F4E" w:rsidRDefault="00CB5BE4" w:rsidP="00CB5BE4">
            <w:pPr>
              <w:pStyle w:val="ListParagraph"/>
              <w:ind w:left="0"/>
              <w:rPr>
                <w:sz w:val="24"/>
                <w:szCs w:val="24"/>
              </w:rPr>
            </w:pPr>
            <w:r w:rsidRPr="00294F4E">
              <w:rPr>
                <w:sz w:val="24"/>
                <w:szCs w:val="24"/>
              </w:rPr>
              <w:t>4.</w:t>
            </w:r>
          </w:p>
        </w:tc>
        <w:tc>
          <w:tcPr>
            <w:tcW w:w="1985" w:type="dxa"/>
          </w:tcPr>
          <w:p w14:paraId="4CD126EF" w14:textId="0F991267" w:rsidR="00CB5BE4" w:rsidRPr="00294F4E" w:rsidRDefault="00CB5BE4" w:rsidP="00CB5BE4">
            <w:pPr>
              <w:pStyle w:val="ListParagraph"/>
              <w:ind w:left="0"/>
              <w:rPr>
                <w:sz w:val="24"/>
                <w:szCs w:val="24"/>
              </w:rPr>
            </w:pPr>
            <w:r w:rsidRPr="00294F4E">
              <w:rPr>
                <w:sz w:val="24"/>
                <w:szCs w:val="24"/>
              </w:rPr>
              <w:t>Saulės energijos atspindėjimas</w:t>
            </w:r>
          </w:p>
        </w:tc>
        <w:tc>
          <w:tcPr>
            <w:tcW w:w="0" w:type="auto"/>
          </w:tcPr>
          <w:p w14:paraId="0ECF6ACE" w14:textId="398D289A" w:rsidR="00CB5BE4" w:rsidRPr="00294F4E" w:rsidRDefault="00CB5BE4" w:rsidP="00B66CCC">
            <w:pPr>
              <w:jc w:val="both"/>
              <w:rPr>
                <w:sz w:val="24"/>
                <w:szCs w:val="24"/>
              </w:rPr>
            </w:pPr>
            <w:r w:rsidRPr="00294F4E">
              <w:rPr>
                <w:sz w:val="24"/>
                <w:szCs w:val="24"/>
              </w:rPr>
              <w:t>18% (+/- 2%)</w:t>
            </w:r>
          </w:p>
        </w:tc>
      </w:tr>
      <w:tr w:rsidR="00CB5BE4" w:rsidRPr="001639F0" w14:paraId="2415C502" w14:textId="77777777" w:rsidTr="00294F4E">
        <w:tc>
          <w:tcPr>
            <w:tcW w:w="704" w:type="dxa"/>
          </w:tcPr>
          <w:p w14:paraId="061AB304" w14:textId="77777777" w:rsidR="00CB5BE4" w:rsidRPr="00294F4E" w:rsidRDefault="00CB5BE4" w:rsidP="00CB5BE4">
            <w:pPr>
              <w:pStyle w:val="ListParagraph"/>
              <w:ind w:left="0"/>
              <w:rPr>
                <w:sz w:val="24"/>
                <w:szCs w:val="24"/>
              </w:rPr>
            </w:pPr>
            <w:r w:rsidRPr="00294F4E">
              <w:rPr>
                <w:sz w:val="24"/>
                <w:szCs w:val="24"/>
              </w:rPr>
              <w:t>5.</w:t>
            </w:r>
          </w:p>
          <w:p w14:paraId="5700E994" w14:textId="55CF5BED" w:rsidR="00CB5BE4" w:rsidRPr="00294F4E" w:rsidRDefault="00CB5BE4" w:rsidP="00CB5BE4">
            <w:pPr>
              <w:pStyle w:val="ListParagraph"/>
              <w:ind w:left="0"/>
              <w:rPr>
                <w:sz w:val="24"/>
                <w:szCs w:val="24"/>
              </w:rPr>
            </w:pPr>
          </w:p>
        </w:tc>
        <w:tc>
          <w:tcPr>
            <w:tcW w:w="1985" w:type="dxa"/>
          </w:tcPr>
          <w:p w14:paraId="5E84EDF7" w14:textId="231BE78F" w:rsidR="00CB5BE4" w:rsidRPr="00294F4E" w:rsidRDefault="00CB5BE4" w:rsidP="00CB5BE4">
            <w:pPr>
              <w:pStyle w:val="ListParagraph"/>
              <w:ind w:left="0"/>
              <w:rPr>
                <w:sz w:val="24"/>
                <w:szCs w:val="24"/>
              </w:rPr>
            </w:pPr>
            <w:r w:rsidRPr="00294F4E">
              <w:rPr>
                <w:sz w:val="24"/>
                <w:szCs w:val="24"/>
              </w:rPr>
              <w:t>Saulės energijos absorbacija</w:t>
            </w:r>
          </w:p>
        </w:tc>
        <w:tc>
          <w:tcPr>
            <w:tcW w:w="0" w:type="auto"/>
          </w:tcPr>
          <w:p w14:paraId="5A41A9A3" w14:textId="5DCECE5F" w:rsidR="00CB5BE4" w:rsidRPr="00294F4E" w:rsidRDefault="00CB5BE4" w:rsidP="00CB5BE4">
            <w:pPr>
              <w:jc w:val="both"/>
              <w:rPr>
                <w:sz w:val="24"/>
                <w:szCs w:val="24"/>
              </w:rPr>
            </w:pPr>
            <w:r w:rsidRPr="00294F4E">
              <w:rPr>
                <w:sz w:val="24"/>
                <w:szCs w:val="24"/>
              </w:rPr>
              <w:t>22%  (+/- 2%)</w:t>
            </w:r>
          </w:p>
        </w:tc>
      </w:tr>
      <w:tr w:rsidR="00CB5BE4" w:rsidRPr="001639F0" w14:paraId="4135DE05" w14:textId="77777777" w:rsidTr="00294F4E">
        <w:tc>
          <w:tcPr>
            <w:tcW w:w="704" w:type="dxa"/>
          </w:tcPr>
          <w:p w14:paraId="5F251567" w14:textId="77777777" w:rsidR="00CB5BE4" w:rsidRPr="00294F4E" w:rsidRDefault="00CB5BE4" w:rsidP="00CB5BE4">
            <w:pPr>
              <w:pStyle w:val="ListParagraph"/>
              <w:ind w:left="0"/>
              <w:rPr>
                <w:sz w:val="24"/>
                <w:szCs w:val="24"/>
              </w:rPr>
            </w:pPr>
            <w:r w:rsidRPr="00294F4E">
              <w:rPr>
                <w:sz w:val="24"/>
                <w:szCs w:val="24"/>
              </w:rPr>
              <w:t>6.</w:t>
            </w:r>
          </w:p>
          <w:p w14:paraId="36F89B2A" w14:textId="0CDB8EC5" w:rsidR="00CB5BE4" w:rsidRPr="00294F4E" w:rsidRDefault="00CB5BE4" w:rsidP="00CB5BE4">
            <w:pPr>
              <w:pStyle w:val="ListParagraph"/>
              <w:ind w:left="0"/>
              <w:rPr>
                <w:sz w:val="24"/>
                <w:szCs w:val="24"/>
              </w:rPr>
            </w:pPr>
          </w:p>
        </w:tc>
        <w:tc>
          <w:tcPr>
            <w:tcW w:w="1985" w:type="dxa"/>
          </w:tcPr>
          <w:p w14:paraId="7A655C7E" w14:textId="13392B2B" w:rsidR="00CB5BE4" w:rsidRPr="00294F4E" w:rsidRDefault="00CB5BE4" w:rsidP="00CB5BE4">
            <w:pPr>
              <w:pStyle w:val="ListParagraph"/>
              <w:ind w:left="0"/>
              <w:rPr>
                <w:sz w:val="24"/>
                <w:szCs w:val="24"/>
              </w:rPr>
            </w:pPr>
            <w:r w:rsidRPr="00294F4E">
              <w:rPr>
                <w:sz w:val="24"/>
                <w:szCs w:val="24"/>
              </w:rPr>
              <w:t>Matomos šviesos pralaidumas</w:t>
            </w:r>
          </w:p>
        </w:tc>
        <w:tc>
          <w:tcPr>
            <w:tcW w:w="0" w:type="auto"/>
          </w:tcPr>
          <w:p w14:paraId="1D9A3D7E" w14:textId="22D4A6EC" w:rsidR="00CB5BE4" w:rsidRPr="00294F4E" w:rsidRDefault="00CB5BE4" w:rsidP="00CB5BE4">
            <w:pPr>
              <w:jc w:val="both"/>
              <w:rPr>
                <w:sz w:val="24"/>
                <w:szCs w:val="24"/>
              </w:rPr>
            </w:pPr>
            <w:r w:rsidRPr="00294F4E">
              <w:rPr>
                <w:sz w:val="24"/>
                <w:szCs w:val="24"/>
              </w:rPr>
              <w:t>66% (+/- 2%)</w:t>
            </w:r>
          </w:p>
        </w:tc>
      </w:tr>
      <w:tr w:rsidR="00CB5BE4" w:rsidRPr="001639F0" w14:paraId="0147E680" w14:textId="77777777" w:rsidTr="00294F4E">
        <w:tc>
          <w:tcPr>
            <w:tcW w:w="704" w:type="dxa"/>
          </w:tcPr>
          <w:p w14:paraId="077A04F5" w14:textId="77777777" w:rsidR="00CB5BE4" w:rsidRPr="00294F4E" w:rsidRDefault="00CB5BE4" w:rsidP="00CB5BE4">
            <w:pPr>
              <w:pStyle w:val="ListParagraph"/>
              <w:ind w:left="0"/>
              <w:rPr>
                <w:sz w:val="24"/>
                <w:szCs w:val="24"/>
              </w:rPr>
            </w:pPr>
            <w:r w:rsidRPr="00294F4E">
              <w:rPr>
                <w:sz w:val="24"/>
                <w:szCs w:val="24"/>
              </w:rPr>
              <w:t>7.</w:t>
            </w:r>
          </w:p>
          <w:p w14:paraId="559587A8" w14:textId="6644DDFC" w:rsidR="00CB5BE4" w:rsidRPr="00294F4E" w:rsidRDefault="00CB5BE4" w:rsidP="00CB5BE4">
            <w:pPr>
              <w:pStyle w:val="ListParagraph"/>
              <w:ind w:left="0"/>
              <w:rPr>
                <w:sz w:val="24"/>
                <w:szCs w:val="24"/>
              </w:rPr>
            </w:pPr>
          </w:p>
        </w:tc>
        <w:tc>
          <w:tcPr>
            <w:tcW w:w="1985" w:type="dxa"/>
          </w:tcPr>
          <w:p w14:paraId="6482159D" w14:textId="57840257" w:rsidR="00CB5BE4" w:rsidRPr="00294F4E" w:rsidRDefault="00CB5BE4" w:rsidP="00CB5BE4">
            <w:pPr>
              <w:pStyle w:val="ListParagraph"/>
              <w:ind w:left="0"/>
              <w:rPr>
                <w:sz w:val="24"/>
                <w:szCs w:val="24"/>
              </w:rPr>
            </w:pPr>
            <w:r w:rsidRPr="00294F4E">
              <w:rPr>
                <w:sz w:val="24"/>
                <w:szCs w:val="24"/>
              </w:rPr>
              <w:t>Matomos šviesos atspindėjimas</w:t>
            </w:r>
          </w:p>
        </w:tc>
        <w:tc>
          <w:tcPr>
            <w:tcW w:w="0" w:type="auto"/>
          </w:tcPr>
          <w:p w14:paraId="6D842337" w14:textId="2E882DCC" w:rsidR="00CB5BE4" w:rsidRPr="00294F4E" w:rsidRDefault="00CB5BE4" w:rsidP="00CB5BE4">
            <w:pPr>
              <w:jc w:val="both"/>
              <w:rPr>
                <w:sz w:val="24"/>
                <w:szCs w:val="24"/>
              </w:rPr>
            </w:pPr>
            <w:r w:rsidRPr="00294F4E">
              <w:rPr>
                <w:sz w:val="24"/>
                <w:szCs w:val="24"/>
              </w:rPr>
              <w:t>22% (+/- 2%)</w:t>
            </w:r>
          </w:p>
        </w:tc>
      </w:tr>
      <w:tr w:rsidR="00CB5BE4" w:rsidRPr="001639F0" w14:paraId="0E5771AA" w14:textId="77777777" w:rsidTr="00294F4E">
        <w:tc>
          <w:tcPr>
            <w:tcW w:w="704" w:type="dxa"/>
          </w:tcPr>
          <w:p w14:paraId="545AB944" w14:textId="77777777" w:rsidR="00CB5BE4" w:rsidRPr="00294F4E" w:rsidRDefault="00CB5BE4" w:rsidP="00CB5BE4">
            <w:pPr>
              <w:pStyle w:val="ListParagraph"/>
              <w:ind w:left="0"/>
              <w:rPr>
                <w:sz w:val="24"/>
                <w:szCs w:val="24"/>
              </w:rPr>
            </w:pPr>
            <w:r w:rsidRPr="00294F4E">
              <w:rPr>
                <w:sz w:val="24"/>
                <w:szCs w:val="24"/>
              </w:rPr>
              <w:t>8.</w:t>
            </w:r>
          </w:p>
          <w:p w14:paraId="51E72692" w14:textId="0F0C2653" w:rsidR="00CB5BE4" w:rsidRPr="00294F4E" w:rsidRDefault="00CB5BE4" w:rsidP="00CB5BE4">
            <w:pPr>
              <w:pStyle w:val="ListParagraph"/>
              <w:ind w:left="0"/>
              <w:rPr>
                <w:sz w:val="24"/>
                <w:szCs w:val="24"/>
              </w:rPr>
            </w:pPr>
          </w:p>
        </w:tc>
        <w:tc>
          <w:tcPr>
            <w:tcW w:w="1985" w:type="dxa"/>
          </w:tcPr>
          <w:p w14:paraId="2BBF897B" w14:textId="7E0DD940" w:rsidR="00CB5BE4" w:rsidRPr="00294F4E" w:rsidRDefault="00CB5BE4" w:rsidP="00CB5BE4">
            <w:pPr>
              <w:pStyle w:val="ListParagraph"/>
              <w:ind w:left="0"/>
              <w:rPr>
                <w:sz w:val="24"/>
                <w:szCs w:val="24"/>
              </w:rPr>
            </w:pPr>
            <w:r w:rsidRPr="00294F4E">
              <w:rPr>
                <w:sz w:val="24"/>
                <w:szCs w:val="24"/>
              </w:rPr>
              <w:t>Užtamsinimo koeficientas</w:t>
            </w:r>
          </w:p>
        </w:tc>
        <w:tc>
          <w:tcPr>
            <w:tcW w:w="0" w:type="auto"/>
          </w:tcPr>
          <w:p w14:paraId="6E09F05F" w14:textId="766AFAE0" w:rsidR="00CB5BE4" w:rsidRPr="00294F4E" w:rsidRDefault="002153F1" w:rsidP="00CB5BE4">
            <w:pPr>
              <w:jc w:val="both"/>
              <w:rPr>
                <w:sz w:val="24"/>
                <w:szCs w:val="24"/>
              </w:rPr>
            </w:pPr>
            <w:r>
              <w:rPr>
                <w:sz w:val="24"/>
                <w:szCs w:val="24"/>
              </w:rPr>
              <w:t xml:space="preserve">Ne mažiau </w:t>
            </w:r>
            <w:r w:rsidR="00CB5BE4" w:rsidRPr="00294F4E">
              <w:rPr>
                <w:sz w:val="24"/>
                <w:szCs w:val="24"/>
              </w:rPr>
              <w:t>0.76</w:t>
            </w:r>
          </w:p>
        </w:tc>
      </w:tr>
      <w:tr w:rsidR="00CB5BE4" w:rsidRPr="001639F0" w14:paraId="0E841354" w14:textId="77777777" w:rsidTr="00294F4E">
        <w:tc>
          <w:tcPr>
            <w:tcW w:w="704" w:type="dxa"/>
          </w:tcPr>
          <w:p w14:paraId="2EE9D589" w14:textId="3068A9AE" w:rsidR="00CB5BE4" w:rsidRPr="00294F4E" w:rsidRDefault="00CB5BE4" w:rsidP="00CB5BE4">
            <w:pPr>
              <w:pStyle w:val="ListParagraph"/>
              <w:ind w:left="0"/>
              <w:rPr>
                <w:sz w:val="24"/>
                <w:szCs w:val="24"/>
              </w:rPr>
            </w:pPr>
            <w:r w:rsidRPr="00294F4E">
              <w:rPr>
                <w:sz w:val="24"/>
                <w:szCs w:val="24"/>
              </w:rPr>
              <w:t>9.</w:t>
            </w:r>
          </w:p>
        </w:tc>
        <w:tc>
          <w:tcPr>
            <w:tcW w:w="1985" w:type="dxa"/>
          </w:tcPr>
          <w:p w14:paraId="5BB1C142" w14:textId="45D250ED" w:rsidR="00CB5BE4" w:rsidRPr="00294F4E" w:rsidRDefault="00CB5BE4" w:rsidP="00CB5BE4">
            <w:pPr>
              <w:pStyle w:val="ListParagraph"/>
              <w:ind w:left="0"/>
              <w:rPr>
                <w:sz w:val="24"/>
                <w:szCs w:val="24"/>
              </w:rPr>
            </w:pPr>
            <w:r w:rsidRPr="00294F4E">
              <w:rPr>
                <w:sz w:val="24"/>
                <w:szCs w:val="24"/>
              </w:rPr>
              <w:t>UV spindulių sulaikymas</w:t>
            </w:r>
          </w:p>
        </w:tc>
        <w:tc>
          <w:tcPr>
            <w:tcW w:w="0" w:type="auto"/>
          </w:tcPr>
          <w:p w14:paraId="4D4FEEAC" w14:textId="573C4760" w:rsidR="00CB5BE4" w:rsidRPr="00294F4E" w:rsidRDefault="002153F1" w:rsidP="00CB5BE4">
            <w:pPr>
              <w:jc w:val="both"/>
              <w:rPr>
                <w:sz w:val="24"/>
                <w:szCs w:val="24"/>
              </w:rPr>
            </w:pPr>
            <w:r>
              <w:rPr>
                <w:sz w:val="24"/>
                <w:szCs w:val="24"/>
              </w:rPr>
              <w:t xml:space="preserve">Ne mažiau </w:t>
            </w:r>
            <w:r w:rsidR="00CB5BE4" w:rsidRPr="00294F4E">
              <w:rPr>
                <w:sz w:val="24"/>
                <w:szCs w:val="24"/>
              </w:rPr>
              <w:t>99%</w:t>
            </w:r>
          </w:p>
        </w:tc>
      </w:tr>
      <w:tr w:rsidR="00CB5BE4" w:rsidRPr="001639F0" w14:paraId="6DE7AA9C" w14:textId="77777777" w:rsidTr="00294F4E">
        <w:tc>
          <w:tcPr>
            <w:tcW w:w="704" w:type="dxa"/>
          </w:tcPr>
          <w:p w14:paraId="4A6DBE85" w14:textId="77777777" w:rsidR="00CB5BE4" w:rsidRPr="00294F4E" w:rsidRDefault="00CB5BE4" w:rsidP="00CB5BE4">
            <w:pPr>
              <w:pStyle w:val="ListParagraph"/>
              <w:ind w:left="0"/>
              <w:rPr>
                <w:sz w:val="24"/>
                <w:szCs w:val="24"/>
              </w:rPr>
            </w:pPr>
            <w:r w:rsidRPr="00294F4E">
              <w:rPr>
                <w:sz w:val="24"/>
                <w:szCs w:val="24"/>
              </w:rPr>
              <w:t>10.</w:t>
            </w:r>
          </w:p>
          <w:p w14:paraId="2B335A28" w14:textId="491904A0" w:rsidR="00CB5BE4" w:rsidRPr="00294F4E" w:rsidRDefault="00CB5BE4" w:rsidP="00CB5BE4">
            <w:pPr>
              <w:pStyle w:val="ListParagraph"/>
              <w:ind w:left="0"/>
              <w:rPr>
                <w:sz w:val="24"/>
                <w:szCs w:val="24"/>
              </w:rPr>
            </w:pPr>
          </w:p>
        </w:tc>
        <w:tc>
          <w:tcPr>
            <w:tcW w:w="1985" w:type="dxa"/>
          </w:tcPr>
          <w:p w14:paraId="6C167DEE" w14:textId="48C2DB2D" w:rsidR="00CB5BE4" w:rsidRPr="00294F4E" w:rsidRDefault="00CB5BE4" w:rsidP="00CB5BE4">
            <w:pPr>
              <w:pStyle w:val="ListParagraph"/>
              <w:ind w:left="0"/>
              <w:rPr>
                <w:sz w:val="24"/>
                <w:szCs w:val="24"/>
              </w:rPr>
            </w:pPr>
            <w:r w:rsidRPr="00294F4E">
              <w:rPr>
                <w:sz w:val="24"/>
                <w:szCs w:val="24"/>
              </w:rPr>
              <w:t>Bendras saulės energijos sulaikymas</w:t>
            </w:r>
          </w:p>
        </w:tc>
        <w:tc>
          <w:tcPr>
            <w:tcW w:w="0" w:type="auto"/>
          </w:tcPr>
          <w:p w14:paraId="35EA05A7" w14:textId="75946CAB" w:rsidR="00CB5BE4" w:rsidRPr="00294F4E" w:rsidRDefault="002153F1" w:rsidP="00CB5BE4">
            <w:pPr>
              <w:jc w:val="both"/>
              <w:rPr>
                <w:sz w:val="24"/>
                <w:szCs w:val="24"/>
              </w:rPr>
            </w:pPr>
            <w:r>
              <w:rPr>
                <w:sz w:val="24"/>
                <w:szCs w:val="24"/>
              </w:rPr>
              <w:t xml:space="preserve">Ne mažiau </w:t>
            </w:r>
            <w:r w:rsidR="00CB5BE4" w:rsidRPr="00294F4E">
              <w:rPr>
                <w:sz w:val="24"/>
                <w:szCs w:val="24"/>
              </w:rPr>
              <w:t>19%</w:t>
            </w:r>
          </w:p>
        </w:tc>
      </w:tr>
      <w:tr w:rsidR="00CB5BE4" w:rsidRPr="001639F0" w14:paraId="2A61B0E3" w14:textId="77777777" w:rsidTr="00294F4E">
        <w:tc>
          <w:tcPr>
            <w:tcW w:w="704" w:type="dxa"/>
          </w:tcPr>
          <w:p w14:paraId="0CE1971B" w14:textId="77777777" w:rsidR="00CB5BE4" w:rsidRPr="00294F4E" w:rsidRDefault="00CB5BE4" w:rsidP="00CB5BE4">
            <w:pPr>
              <w:pStyle w:val="ListParagraph"/>
              <w:ind w:left="0"/>
              <w:rPr>
                <w:sz w:val="24"/>
                <w:szCs w:val="24"/>
              </w:rPr>
            </w:pPr>
            <w:r w:rsidRPr="00294F4E">
              <w:rPr>
                <w:sz w:val="24"/>
                <w:szCs w:val="24"/>
              </w:rPr>
              <w:t>11.</w:t>
            </w:r>
          </w:p>
          <w:p w14:paraId="5CEAA0D1" w14:textId="04F3689E" w:rsidR="00CB5BE4" w:rsidRPr="00294F4E" w:rsidRDefault="00CB5BE4" w:rsidP="00CB5BE4">
            <w:pPr>
              <w:pStyle w:val="ListParagraph"/>
              <w:ind w:left="0"/>
              <w:rPr>
                <w:sz w:val="24"/>
                <w:szCs w:val="24"/>
              </w:rPr>
            </w:pPr>
          </w:p>
        </w:tc>
        <w:tc>
          <w:tcPr>
            <w:tcW w:w="1985" w:type="dxa"/>
          </w:tcPr>
          <w:p w14:paraId="302863AB" w14:textId="47E2765D" w:rsidR="00CB5BE4" w:rsidRPr="00294F4E" w:rsidRDefault="00CB5BE4" w:rsidP="00CB5BE4">
            <w:pPr>
              <w:pStyle w:val="ListParagraph"/>
              <w:ind w:left="0"/>
              <w:rPr>
                <w:sz w:val="24"/>
                <w:szCs w:val="24"/>
              </w:rPr>
            </w:pPr>
            <w:r w:rsidRPr="00294F4E">
              <w:rPr>
                <w:sz w:val="24"/>
                <w:szCs w:val="24"/>
              </w:rPr>
              <w:t>Plėvelės storis</w:t>
            </w:r>
          </w:p>
        </w:tc>
        <w:tc>
          <w:tcPr>
            <w:tcW w:w="0" w:type="auto"/>
          </w:tcPr>
          <w:p w14:paraId="1884669F" w14:textId="35A9EA0A" w:rsidR="00CB5BE4" w:rsidRPr="00294F4E" w:rsidRDefault="00CB5BE4" w:rsidP="00CB5BE4">
            <w:pPr>
              <w:jc w:val="both"/>
              <w:rPr>
                <w:sz w:val="24"/>
                <w:szCs w:val="24"/>
              </w:rPr>
            </w:pPr>
            <w:r w:rsidRPr="00294F4E">
              <w:rPr>
                <w:sz w:val="24"/>
                <w:szCs w:val="24"/>
              </w:rPr>
              <w:t>40 (+/- 10%);  mkn</w:t>
            </w:r>
          </w:p>
        </w:tc>
      </w:tr>
      <w:tr w:rsidR="00CB5BE4" w:rsidRPr="001639F0" w14:paraId="5E3E37E5" w14:textId="77777777" w:rsidTr="00294F4E">
        <w:tc>
          <w:tcPr>
            <w:tcW w:w="704" w:type="dxa"/>
          </w:tcPr>
          <w:p w14:paraId="7CE59F87" w14:textId="77777777" w:rsidR="00CB5BE4" w:rsidRPr="00294F4E" w:rsidRDefault="00294F4E" w:rsidP="00CB5BE4">
            <w:pPr>
              <w:pStyle w:val="ListParagraph"/>
              <w:ind w:left="0"/>
              <w:rPr>
                <w:sz w:val="24"/>
                <w:szCs w:val="24"/>
              </w:rPr>
            </w:pPr>
            <w:r w:rsidRPr="00294F4E">
              <w:rPr>
                <w:sz w:val="24"/>
                <w:szCs w:val="24"/>
              </w:rPr>
              <w:t>12.</w:t>
            </w:r>
          </w:p>
          <w:p w14:paraId="0ACB1E42" w14:textId="43AA022D" w:rsidR="00294F4E" w:rsidRPr="00294F4E" w:rsidRDefault="00294F4E" w:rsidP="00CB5BE4">
            <w:pPr>
              <w:pStyle w:val="ListParagraph"/>
              <w:ind w:left="0"/>
              <w:rPr>
                <w:sz w:val="24"/>
                <w:szCs w:val="24"/>
              </w:rPr>
            </w:pPr>
          </w:p>
        </w:tc>
        <w:tc>
          <w:tcPr>
            <w:tcW w:w="1985" w:type="dxa"/>
          </w:tcPr>
          <w:p w14:paraId="2D548925" w14:textId="31CE025D" w:rsidR="00CB5BE4" w:rsidRPr="00294F4E" w:rsidRDefault="00CB5BE4" w:rsidP="00CB5BE4">
            <w:pPr>
              <w:pStyle w:val="ListParagraph"/>
              <w:ind w:left="0"/>
              <w:rPr>
                <w:sz w:val="24"/>
                <w:szCs w:val="24"/>
              </w:rPr>
            </w:pPr>
            <w:r w:rsidRPr="00294F4E">
              <w:rPr>
                <w:sz w:val="24"/>
                <w:szCs w:val="24"/>
              </w:rPr>
              <w:t>Spalva</w:t>
            </w:r>
          </w:p>
        </w:tc>
        <w:tc>
          <w:tcPr>
            <w:tcW w:w="0" w:type="auto"/>
          </w:tcPr>
          <w:p w14:paraId="1F1E08A4" w14:textId="15D232D7" w:rsidR="00CB5BE4" w:rsidRPr="00294F4E" w:rsidRDefault="00294F4E" w:rsidP="00CB5BE4">
            <w:pPr>
              <w:jc w:val="both"/>
              <w:rPr>
                <w:sz w:val="24"/>
                <w:szCs w:val="24"/>
              </w:rPr>
            </w:pPr>
            <w:r w:rsidRPr="0085729E">
              <w:rPr>
                <w:sz w:val="24"/>
                <w:szCs w:val="24"/>
              </w:rPr>
              <w:t>derinama  prieš užsakymo vykdymą</w:t>
            </w:r>
          </w:p>
        </w:tc>
      </w:tr>
    </w:tbl>
    <w:p w14:paraId="0D47921A" w14:textId="77777777" w:rsidR="006F4FE6" w:rsidRDefault="006F4FE6" w:rsidP="0003575B">
      <w:pPr>
        <w:pBdr>
          <w:bottom w:val="single" w:sz="4" w:space="1" w:color="auto"/>
        </w:pBdr>
        <w:tabs>
          <w:tab w:val="left" w:pos="4032"/>
        </w:tabs>
        <w:spacing w:after="200" w:line="276" w:lineRule="auto"/>
        <w:rPr>
          <w:rFonts w:ascii="Times New Roman" w:eastAsia="Calibri" w:hAnsi="Times New Roman" w:cs="Times New Roman"/>
          <w:kern w:val="0"/>
          <w14:ligatures w14:val="none"/>
        </w:rPr>
      </w:pPr>
    </w:p>
    <w:p w14:paraId="27100F1E" w14:textId="4721EE3A" w:rsidR="00835D4F" w:rsidRDefault="00F9346D" w:rsidP="00835D4F">
      <w:pPr>
        <w:jc w:val="both"/>
      </w:pPr>
      <w:r>
        <w:rPr>
          <w:rFonts w:ascii="Times New Roman" w:eastAsia="Calibri" w:hAnsi="Times New Roman" w:cs="Times New Roman"/>
          <w:kern w:val="0"/>
          <w14:ligatures w14:val="none"/>
        </w:rPr>
        <w:t>16.</w:t>
      </w:r>
      <w:r w:rsidR="00835D4F" w:rsidRPr="00835D4F">
        <w:rPr>
          <w:rFonts w:ascii="Times New Roman" w:hAnsi="Times New Roman"/>
          <w:bCs/>
          <w:sz w:val="24"/>
          <w:szCs w:val="24"/>
        </w:rPr>
        <w:t xml:space="preserve"> </w:t>
      </w:r>
      <w:r w:rsidR="00835D4F">
        <w:rPr>
          <w:rFonts w:ascii="Times New Roman" w:hAnsi="Times New Roman"/>
          <w:bCs/>
          <w:sz w:val="24"/>
          <w:szCs w:val="24"/>
        </w:rPr>
        <w:t>Prekės turi atitikti aplinkos apsaugos kriterijus, nustatytus Minimalių aplinkos apsaugos kriterijų, patvirtintų Lietuvos Respublikos aplinkos ministro 2011 m. birželio 28 d. įsakyme Nr. D1-508 „Dėl aplinkos apsaugos kriterijų taikymo, vykdant žaliuosius pirkimus, tvarkos aprašo patvirtinimo“ (toliau – Aprašas), o kartu su pasiūlymu pateikiami žemiau nurodyti atitikimą aplinkos apsaugos kriterijams pagrindžiantys dokumentai:</w:t>
      </w:r>
    </w:p>
    <w:p w14:paraId="2E20BABB" w14:textId="77777777" w:rsidR="00835D4F" w:rsidRDefault="00835D4F" w:rsidP="00835D4F">
      <w:pPr>
        <w:pStyle w:val="ListParagraph"/>
        <w:spacing w:before="120" w:line="240" w:lineRule="atLeast"/>
        <w:ind w:left="360" w:right="113"/>
        <w:jc w:val="right"/>
      </w:pPr>
      <w:r>
        <w:t>1 lentelė</w:t>
      </w:r>
    </w:p>
    <w:tbl>
      <w:tblPr>
        <w:tblW w:w="5028" w:type="pct"/>
        <w:jc w:val="center"/>
        <w:tblCellMar>
          <w:left w:w="10" w:type="dxa"/>
          <w:right w:w="10" w:type="dxa"/>
        </w:tblCellMar>
        <w:tblLook w:val="04A0" w:firstRow="1" w:lastRow="0" w:firstColumn="1" w:lastColumn="0" w:noHBand="0" w:noVBand="1"/>
      </w:tblPr>
      <w:tblGrid>
        <w:gridCol w:w="683"/>
        <w:gridCol w:w="5919"/>
        <w:gridCol w:w="1703"/>
        <w:gridCol w:w="2356"/>
      </w:tblGrid>
      <w:tr w:rsidR="00835D4F" w14:paraId="6C200B36" w14:textId="77777777" w:rsidTr="007E5885">
        <w:trPr>
          <w:jc w:val="center"/>
        </w:trPr>
        <w:tc>
          <w:tcPr>
            <w:tcW w:w="7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8A860B1" w14:textId="77777777" w:rsidR="00835D4F" w:rsidRDefault="00835D4F" w:rsidP="005161F4">
            <w:pPr>
              <w:spacing w:after="0" w:line="240" w:lineRule="atLeast"/>
              <w:ind w:right="113"/>
              <w:jc w:val="center"/>
              <w:rPr>
                <w:rFonts w:ascii="Times New Roman" w:eastAsia="Times New Roman" w:hAnsi="Times New Roman"/>
                <w:b/>
                <w:bCs/>
                <w:sz w:val="24"/>
                <w:szCs w:val="24"/>
              </w:rPr>
            </w:pPr>
            <w:r>
              <w:rPr>
                <w:rFonts w:ascii="Times New Roman" w:eastAsia="Times New Roman" w:hAnsi="Times New Roman"/>
                <w:b/>
                <w:bCs/>
                <w:sz w:val="24"/>
                <w:szCs w:val="24"/>
              </w:rPr>
              <w:t>Eil. Nr.</w:t>
            </w:r>
          </w:p>
        </w:tc>
        <w:tc>
          <w:tcPr>
            <w:tcW w:w="33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E922817" w14:textId="77777777" w:rsidR="00835D4F" w:rsidRDefault="00835D4F" w:rsidP="005161F4">
            <w:pPr>
              <w:spacing w:after="0" w:line="240" w:lineRule="atLeast"/>
              <w:ind w:right="113"/>
              <w:jc w:val="center"/>
              <w:rPr>
                <w:rFonts w:ascii="Times New Roman" w:eastAsia="Times New Roman" w:hAnsi="Times New Roman"/>
                <w:b/>
                <w:bCs/>
                <w:sz w:val="24"/>
                <w:szCs w:val="24"/>
              </w:rPr>
            </w:pPr>
            <w:r>
              <w:rPr>
                <w:rFonts w:ascii="Times New Roman" w:eastAsia="Times New Roman" w:hAnsi="Times New Roman"/>
                <w:b/>
                <w:bCs/>
                <w:sz w:val="24"/>
                <w:szCs w:val="24"/>
              </w:rPr>
              <w:t>Aplinkos apsaugos kriterijai</w:t>
            </w:r>
          </w:p>
        </w:tc>
        <w:tc>
          <w:tcPr>
            <w:tcW w:w="28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18C044" w14:textId="77777777" w:rsidR="00835D4F" w:rsidRDefault="00835D4F" w:rsidP="005161F4">
            <w:pPr>
              <w:spacing w:after="0" w:line="240" w:lineRule="atLeast"/>
              <w:ind w:right="113"/>
              <w:jc w:val="center"/>
              <w:rPr>
                <w:rFonts w:ascii="Times New Roman" w:eastAsia="Times New Roman" w:hAnsi="Times New Roman"/>
                <w:b/>
                <w:bCs/>
                <w:sz w:val="24"/>
                <w:szCs w:val="24"/>
              </w:rPr>
            </w:pPr>
            <w:r>
              <w:rPr>
                <w:rFonts w:ascii="Times New Roman" w:eastAsia="Times New Roman" w:hAnsi="Times New Roman"/>
                <w:b/>
                <w:bCs/>
                <w:sz w:val="24"/>
                <w:szCs w:val="24"/>
              </w:rPr>
              <w:t>Techninės specifikacijos punktai, kuriems taikomi aplinkos apsaugos reikalavimai</w:t>
            </w:r>
          </w:p>
        </w:tc>
        <w:tc>
          <w:tcPr>
            <w:tcW w:w="27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94B63D" w14:textId="77777777" w:rsidR="00835D4F" w:rsidRDefault="00835D4F" w:rsidP="005161F4">
            <w:pPr>
              <w:spacing w:after="0" w:line="240" w:lineRule="atLeast"/>
              <w:ind w:right="113"/>
              <w:jc w:val="center"/>
              <w:rPr>
                <w:rFonts w:ascii="Times New Roman" w:eastAsia="Times New Roman" w:hAnsi="Times New Roman"/>
                <w:b/>
                <w:bCs/>
                <w:sz w:val="24"/>
                <w:szCs w:val="24"/>
              </w:rPr>
            </w:pPr>
            <w:r>
              <w:rPr>
                <w:rFonts w:ascii="Times New Roman" w:eastAsia="Times New Roman" w:hAnsi="Times New Roman"/>
                <w:b/>
                <w:bCs/>
                <w:sz w:val="24"/>
                <w:szCs w:val="24"/>
              </w:rPr>
              <w:t>Atitiktį reikalavimams įrodantys dokumentai</w:t>
            </w:r>
          </w:p>
        </w:tc>
      </w:tr>
      <w:tr w:rsidR="00835D4F" w14:paraId="40C3F65E" w14:textId="77777777" w:rsidTr="005161F4">
        <w:trPr>
          <w:jc w:val="center"/>
        </w:trPr>
        <w:tc>
          <w:tcPr>
            <w:tcW w:w="7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5B1AA5" w14:textId="77777777" w:rsidR="00835D4F" w:rsidRDefault="00835D4F" w:rsidP="005161F4">
            <w:pPr>
              <w:spacing w:before="120" w:after="0" w:line="240" w:lineRule="atLeast"/>
              <w:ind w:right="113"/>
              <w:jc w:val="center"/>
              <w:rPr>
                <w:rFonts w:ascii="Times New Roman" w:eastAsia="Times New Roman" w:hAnsi="Times New Roman"/>
                <w:sz w:val="24"/>
                <w:szCs w:val="24"/>
              </w:rPr>
            </w:pPr>
            <w:r>
              <w:rPr>
                <w:rFonts w:ascii="Times New Roman" w:eastAsia="Times New Roman" w:hAnsi="Times New Roman"/>
                <w:sz w:val="24"/>
                <w:szCs w:val="24"/>
              </w:rPr>
              <w:lastRenderedPageBreak/>
              <w:t xml:space="preserve">1. </w:t>
            </w:r>
          </w:p>
        </w:tc>
        <w:tc>
          <w:tcPr>
            <w:tcW w:w="33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2E3CC1" w14:textId="77777777" w:rsidR="0017669E" w:rsidRDefault="0017669E" w:rsidP="0017669E">
            <w:pPr>
              <w:spacing w:after="120" w:line="240" w:lineRule="atLeast"/>
              <w:ind w:right="113"/>
              <w:jc w:val="both"/>
              <w:rPr>
                <w:rFonts w:ascii="Times New Roman" w:eastAsia="Times New Roman" w:hAnsi="Times New Roman"/>
                <w:sz w:val="24"/>
                <w:szCs w:val="24"/>
              </w:rPr>
            </w:pPr>
            <w:r>
              <w:rPr>
                <w:rFonts w:ascii="Times New Roman" w:eastAsia="Times New Roman" w:hAnsi="Times New Roman"/>
                <w:sz w:val="24"/>
                <w:szCs w:val="24"/>
              </w:rPr>
              <w:t>1.1 M</w:t>
            </w:r>
            <w:r w:rsidRPr="0017669E">
              <w:rPr>
                <w:rFonts w:ascii="Times New Roman" w:eastAsia="Times New Roman" w:hAnsi="Times New Roman"/>
                <w:sz w:val="24"/>
                <w:szCs w:val="24"/>
              </w:rPr>
              <w:t>inimalūs aplinkos apsaugos kriterijai tekstilės gaminiams, kurių bent 80 proc. masės sudaro austi, neausti arba megzti tekstilės pluoštai:</w:t>
            </w:r>
          </w:p>
          <w:p w14:paraId="6BDC8F61" w14:textId="77777777" w:rsidR="00835D4F" w:rsidRDefault="0017669E" w:rsidP="0017669E">
            <w:pPr>
              <w:spacing w:after="120" w:line="240" w:lineRule="atLeast"/>
              <w:ind w:right="113"/>
              <w:jc w:val="both"/>
              <w:rPr>
                <w:rFonts w:ascii="Times New Roman" w:eastAsia="Times New Roman" w:hAnsi="Times New Roman"/>
                <w:sz w:val="24"/>
                <w:szCs w:val="24"/>
              </w:rPr>
            </w:pPr>
            <w:r>
              <w:rPr>
                <w:rFonts w:ascii="Times New Roman" w:eastAsia="Times New Roman" w:hAnsi="Times New Roman"/>
                <w:sz w:val="24"/>
                <w:szCs w:val="24"/>
              </w:rPr>
              <w:t xml:space="preserve">1.1.1. </w:t>
            </w:r>
            <w:r w:rsidRPr="0017669E">
              <w:rPr>
                <w:rFonts w:ascii="Times New Roman" w:eastAsia="Times New Roman" w:hAnsi="Times New Roman"/>
                <w:sz w:val="24"/>
                <w:szCs w:val="24"/>
              </w:rPr>
              <w:t>tekstilės pluoštuose neturi būti cheminių medžiagų, pripažintų didelį susirūpinimą keliančiomis cheminėmis medžiagomis ir įrašytų į kandidatinį autorizuotinų cheminių medžiagų sąrašą pagal 2006 m. gruodžio 18 d. Europos Parlamento ir Tarybos reglamento (EB) Nr. 1907/2006 dėl cheminių medžiagų registracijos, įvertinimo, autorizacijos ir apribojimų (REACH), įsteigiančio Europos cheminių medžiagų agentūrą, iš dalies keičiančio Direktyvą 1999/45/EB bei panaikinančio Tarybos reglamentą (EEB) Nr. 793/93, Komisijos reglamentą (EB) Nr. 1488/94, Tarybos direktyvą 76/769/EEB ir Komisijos direktyvas 91/155/EEB, 93/67/EEB, 93/105/EB bei 2000/21/EB (toliau – REACH reglamentas), 59 straipsnį, jeigu jų koncentracija produkte didesnė kaip 0,1 proc. pagal masę;</w:t>
            </w:r>
          </w:p>
          <w:p w14:paraId="165AE92D" w14:textId="77777777" w:rsidR="0017669E" w:rsidRDefault="0029636F" w:rsidP="0029636F">
            <w:pPr>
              <w:spacing w:after="120" w:line="240" w:lineRule="atLeast"/>
              <w:ind w:right="113"/>
              <w:jc w:val="both"/>
              <w:rPr>
                <w:rFonts w:ascii="Times New Roman" w:eastAsia="Times New Roman" w:hAnsi="Times New Roman"/>
                <w:sz w:val="24"/>
                <w:szCs w:val="24"/>
              </w:rPr>
            </w:pPr>
            <w:r>
              <w:rPr>
                <w:rFonts w:ascii="Times New Roman" w:eastAsia="Times New Roman" w:hAnsi="Times New Roman"/>
                <w:sz w:val="24"/>
                <w:szCs w:val="24"/>
              </w:rPr>
              <w:t xml:space="preserve">1.1.2. </w:t>
            </w:r>
            <w:r w:rsidRPr="0029636F">
              <w:rPr>
                <w:rFonts w:ascii="Times New Roman" w:eastAsia="Times New Roman" w:hAnsi="Times New Roman"/>
                <w:sz w:val="24"/>
                <w:szCs w:val="24"/>
              </w:rPr>
              <w:t>tekstilės pluoštuose negali būti šių medžiagų:</w:t>
            </w:r>
          </w:p>
          <w:p w14:paraId="5619E184" w14:textId="4681E419" w:rsidR="0029636F" w:rsidRDefault="00481D56" w:rsidP="0029636F">
            <w:pPr>
              <w:spacing w:after="120" w:line="240" w:lineRule="atLeast"/>
              <w:ind w:right="113"/>
              <w:jc w:val="both"/>
              <w:rPr>
                <w:rFonts w:ascii="Times New Roman" w:eastAsia="Times New Roman" w:hAnsi="Times New Roman"/>
                <w:sz w:val="24"/>
                <w:szCs w:val="24"/>
              </w:rPr>
            </w:pPr>
            <w:r w:rsidRPr="00481D56">
              <w:rPr>
                <w:rFonts w:ascii="Times New Roman" w:eastAsia="Times New Roman" w:hAnsi="Times New Roman"/>
                <w:noProof/>
                <w:sz w:val="24"/>
                <w:szCs w:val="24"/>
              </w:rPr>
              <w:lastRenderedPageBreak/>
              <w:drawing>
                <wp:inline distT="0" distB="0" distL="0" distR="0" wp14:anchorId="0018679B" wp14:editId="434B5497">
                  <wp:extent cx="3549832" cy="5988358"/>
                  <wp:effectExtent l="0" t="0" r="0" b="0"/>
                  <wp:docPr id="165027139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0271394" name=""/>
                          <pic:cNvPicPr/>
                        </pic:nvPicPr>
                        <pic:blipFill>
                          <a:blip r:embed="rId9"/>
                          <a:stretch>
                            <a:fillRect/>
                          </a:stretch>
                        </pic:blipFill>
                        <pic:spPr>
                          <a:xfrm>
                            <a:off x="0" y="0"/>
                            <a:ext cx="3549832" cy="5988358"/>
                          </a:xfrm>
                          <a:prstGeom prst="rect">
                            <a:avLst/>
                          </a:prstGeom>
                        </pic:spPr>
                      </pic:pic>
                    </a:graphicData>
                  </a:graphic>
                </wp:inline>
              </w:drawing>
            </w:r>
          </w:p>
        </w:tc>
        <w:tc>
          <w:tcPr>
            <w:tcW w:w="28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9ED59EC" w14:textId="10D93A6A" w:rsidR="00835D4F" w:rsidRDefault="00835D4F" w:rsidP="005161F4">
            <w:pPr>
              <w:spacing w:after="0" w:line="240" w:lineRule="atLeast"/>
              <w:ind w:right="113"/>
              <w:jc w:val="center"/>
              <w:rPr>
                <w:rFonts w:ascii="Times New Roman" w:eastAsia="Times New Roman" w:hAnsi="Times New Roman"/>
                <w:sz w:val="24"/>
                <w:szCs w:val="24"/>
              </w:rPr>
            </w:pPr>
            <w:r>
              <w:rPr>
                <w:rFonts w:ascii="Times New Roman" w:eastAsia="Times New Roman" w:hAnsi="Times New Roman"/>
                <w:sz w:val="24"/>
                <w:szCs w:val="24"/>
              </w:rPr>
              <w:lastRenderedPageBreak/>
              <w:t xml:space="preserve">Taikoma </w:t>
            </w:r>
            <w:r w:rsidR="00B27F27">
              <w:rPr>
                <w:rFonts w:ascii="Times New Roman" w:eastAsia="Times New Roman" w:hAnsi="Times New Roman"/>
                <w:sz w:val="24"/>
                <w:szCs w:val="24"/>
              </w:rPr>
              <w:t>roletams</w:t>
            </w:r>
          </w:p>
        </w:tc>
        <w:tc>
          <w:tcPr>
            <w:tcW w:w="27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19F8BD3" w14:textId="757CD161" w:rsidR="00835D4F" w:rsidRDefault="003533F6" w:rsidP="00B27F27">
            <w:pPr>
              <w:spacing w:after="0" w:line="240" w:lineRule="atLeast"/>
              <w:ind w:right="113"/>
              <w:rPr>
                <w:rFonts w:ascii="Times New Roman" w:eastAsia="Times New Roman" w:hAnsi="Times New Roman"/>
                <w:color w:val="000000"/>
                <w:sz w:val="24"/>
                <w:szCs w:val="24"/>
              </w:rPr>
            </w:pPr>
            <w:r>
              <w:rPr>
                <w:rFonts w:ascii="Times New Roman" w:eastAsia="Times New Roman" w:hAnsi="Times New Roman"/>
                <w:color w:val="000000"/>
                <w:sz w:val="24"/>
                <w:szCs w:val="24"/>
              </w:rPr>
              <w:t>B</w:t>
            </w:r>
            <w:r w:rsidR="00B27F27" w:rsidRPr="00B27F27">
              <w:rPr>
                <w:rFonts w:ascii="Times New Roman" w:eastAsia="Times New Roman" w:hAnsi="Times New Roman"/>
                <w:color w:val="000000"/>
                <w:sz w:val="24"/>
                <w:szCs w:val="24"/>
              </w:rPr>
              <w:t>andymų ataskaita, pripažintos įstaigos arba paskelbtosios (notifikuotos) institucijos atlikto bandymo protokolas, </w:t>
            </w:r>
            <w:r w:rsidR="00B27F27" w:rsidRPr="00B27F27">
              <w:rPr>
                <w:rFonts w:ascii="Times New Roman" w:eastAsia="Times New Roman" w:hAnsi="Times New Roman"/>
                <w:i/>
                <w:iCs/>
                <w:color w:val="000000"/>
                <w:sz w:val="24"/>
                <w:szCs w:val="24"/>
              </w:rPr>
              <w:t>EU Ecolabel</w:t>
            </w:r>
            <w:r w:rsidR="00B27F27" w:rsidRPr="00B27F27">
              <w:rPr>
                <w:rFonts w:ascii="Times New Roman" w:eastAsia="Times New Roman" w:hAnsi="Times New Roman"/>
                <w:color w:val="000000"/>
                <w:sz w:val="24"/>
                <w:szCs w:val="24"/>
              </w:rPr>
              <w:t> arba kitas I tipo ekologinis ženklas, atitinkantis standartą LST EN ISO 14024 „Aplinkosauginiai ženklai ir aplinkosauginės deklaracijos. I tipo aplinkosauginis ženklinimas. Principai ir procedūros“, </w:t>
            </w:r>
            <w:r w:rsidR="00B27F27" w:rsidRPr="00B27F27">
              <w:rPr>
                <w:rFonts w:ascii="Times New Roman" w:eastAsia="Times New Roman" w:hAnsi="Times New Roman"/>
                <w:i/>
                <w:iCs/>
                <w:color w:val="000000"/>
                <w:sz w:val="24"/>
                <w:szCs w:val="24"/>
              </w:rPr>
              <w:t>OEKO-TEX</w:t>
            </w:r>
            <w:r w:rsidR="00B27F27" w:rsidRPr="00B27F27">
              <w:rPr>
                <w:rFonts w:ascii="Times New Roman" w:eastAsia="Times New Roman" w:hAnsi="Times New Roman"/>
                <w:i/>
                <w:iCs/>
                <w:color w:val="000000"/>
                <w:sz w:val="24"/>
                <w:szCs w:val="24"/>
                <w:vertAlign w:val="superscript"/>
              </w:rPr>
              <w:t>®</w:t>
            </w:r>
            <w:r w:rsidR="00B27F27" w:rsidRPr="00B27F27">
              <w:rPr>
                <w:rFonts w:ascii="Times New Roman" w:eastAsia="Times New Roman" w:hAnsi="Times New Roman"/>
                <w:i/>
                <w:iCs/>
                <w:color w:val="000000"/>
                <w:sz w:val="24"/>
                <w:szCs w:val="24"/>
              </w:rPr>
              <w:t> STANDARD 100</w:t>
            </w:r>
            <w:r w:rsidR="00B27F27" w:rsidRPr="00B27F27">
              <w:rPr>
                <w:rFonts w:ascii="Times New Roman" w:eastAsia="Times New Roman" w:hAnsi="Times New Roman"/>
                <w:color w:val="000000"/>
                <w:sz w:val="24"/>
                <w:szCs w:val="24"/>
              </w:rPr>
              <w:t> sertifikatas arba kitas lygiavertis įrodymas</w:t>
            </w:r>
          </w:p>
        </w:tc>
      </w:tr>
      <w:tr w:rsidR="00B27F27" w14:paraId="5F41A6F6" w14:textId="77777777" w:rsidTr="005161F4">
        <w:trPr>
          <w:jc w:val="center"/>
        </w:trPr>
        <w:tc>
          <w:tcPr>
            <w:tcW w:w="7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B7FC21" w14:textId="7A9B2616" w:rsidR="00B27F27" w:rsidRDefault="00B27F27" w:rsidP="003533F6">
            <w:pPr>
              <w:spacing w:after="0" w:line="240" w:lineRule="atLeast"/>
              <w:ind w:right="113"/>
              <w:jc w:val="center"/>
              <w:rPr>
                <w:rFonts w:ascii="Times New Roman" w:eastAsia="Times New Roman" w:hAnsi="Times New Roman"/>
                <w:sz w:val="24"/>
                <w:szCs w:val="24"/>
              </w:rPr>
            </w:pPr>
            <w:r>
              <w:rPr>
                <w:rFonts w:ascii="Times New Roman" w:eastAsia="Times New Roman" w:hAnsi="Times New Roman"/>
                <w:sz w:val="24"/>
                <w:szCs w:val="24"/>
              </w:rPr>
              <w:t>2.</w:t>
            </w:r>
          </w:p>
        </w:tc>
        <w:tc>
          <w:tcPr>
            <w:tcW w:w="33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0BB973" w14:textId="142E35DC" w:rsidR="00127BF9" w:rsidRPr="00127BF9" w:rsidRDefault="00127BF9" w:rsidP="003533F6">
            <w:pPr>
              <w:spacing w:after="0" w:line="240" w:lineRule="atLeast"/>
              <w:ind w:right="113"/>
              <w:jc w:val="both"/>
              <w:rPr>
                <w:rFonts w:ascii="Times New Roman" w:eastAsia="Times New Roman" w:hAnsi="Times New Roman"/>
                <w:sz w:val="24"/>
                <w:szCs w:val="24"/>
              </w:rPr>
            </w:pPr>
            <w:r>
              <w:rPr>
                <w:rFonts w:ascii="Times New Roman" w:eastAsia="Times New Roman" w:hAnsi="Times New Roman"/>
                <w:sz w:val="24"/>
                <w:szCs w:val="24"/>
              </w:rPr>
              <w:t xml:space="preserve">2.1. </w:t>
            </w:r>
            <w:r w:rsidRPr="00127BF9">
              <w:rPr>
                <w:rFonts w:ascii="Times New Roman" w:eastAsia="Times New Roman" w:hAnsi="Times New Roman"/>
                <w:sz w:val="24"/>
                <w:szCs w:val="24"/>
              </w:rPr>
              <w:t xml:space="preserve">minimalūs aplinkos apsaugos kriterijai taikomi tekstilės gaminiams, kuriuose:           </w:t>
            </w:r>
          </w:p>
          <w:p w14:paraId="33D63929" w14:textId="76D843F3" w:rsidR="00127BF9" w:rsidRPr="00127BF9" w:rsidRDefault="00127BF9" w:rsidP="003533F6">
            <w:pPr>
              <w:spacing w:after="0" w:line="240" w:lineRule="atLeast"/>
              <w:ind w:right="113"/>
              <w:jc w:val="both"/>
              <w:rPr>
                <w:rFonts w:ascii="Times New Roman" w:eastAsia="Times New Roman" w:hAnsi="Times New Roman"/>
                <w:sz w:val="24"/>
                <w:szCs w:val="24"/>
              </w:rPr>
            </w:pPr>
            <w:r>
              <w:rPr>
                <w:rFonts w:ascii="Times New Roman" w:eastAsia="Times New Roman" w:hAnsi="Times New Roman"/>
                <w:sz w:val="24"/>
                <w:szCs w:val="24"/>
              </w:rPr>
              <w:t>2</w:t>
            </w:r>
            <w:r w:rsidRPr="00127BF9">
              <w:rPr>
                <w:rFonts w:ascii="Times New Roman" w:eastAsia="Times New Roman" w:hAnsi="Times New Roman"/>
                <w:sz w:val="24"/>
                <w:szCs w:val="24"/>
              </w:rPr>
              <w:t>.</w:t>
            </w:r>
            <w:r>
              <w:rPr>
                <w:rFonts w:ascii="Times New Roman" w:eastAsia="Times New Roman" w:hAnsi="Times New Roman"/>
                <w:sz w:val="24"/>
                <w:szCs w:val="24"/>
              </w:rPr>
              <w:t>1</w:t>
            </w:r>
            <w:r w:rsidRPr="00127BF9">
              <w:rPr>
                <w:rFonts w:ascii="Times New Roman" w:eastAsia="Times New Roman" w:hAnsi="Times New Roman"/>
                <w:sz w:val="24"/>
                <w:szCs w:val="24"/>
              </w:rPr>
              <w:t>.1. naudojamas poliesterio pluoštas turi būti 100 proc. pagamintas iš perdirbtų atliekų;</w:t>
            </w:r>
          </w:p>
          <w:p w14:paraId="2B6D2171" w14:textId="661DCA16" w:rsidR="00127BF9" w:rsidRPr="00127BF9" w:rsidRDefault="00127BF9" w:rsidP="003533F6">
            <w:pPr>
              <w:spacing w:after="0" w:line="240" w:lineRule="atLeast"/>
              <w:ind w:right="113"/>
              <w:jc w:val="both"/>
              <w:rPr>
                <w:rFonts w:ascii="Times New Roman" w:eastAsia="Times New Roman" w:hAnsi="Times New Roman"/>
                <w:sz w:val="24"/>
                <w:szCs w:val="24"/>
              </w:rPr>
            </w:pPr>
            <w:r>
              <w:rPr>
                <w:rFonts w:ascii="Times New Roman" w:eastAsia="Times New Roman" w:hAnsi="Times New Roman"/>
                <w:sz w:val="24"/>
                <w:szCs w:val="24"/>
              </w:rPr>
              <w:t>2.1</w:t>
            </w:r>
            <w:r w:rsidRPr="00127BF9">
              <w:rPr>
                <w:rFonts w:ascii="Times New Roman" w:eastAsia="Times New Roman" w:hAnsi="Times New Roman"/>
                <w:sz w:val="24"/>
                <w:szCs w:val="24"/>
              </w:rPr>
              <w:t>.2. naudojamas medvilnės pluoštas turi atitikti bent vieną iš šių minimalių aplinkos apsaugos kriterijų:</w:t>
            </w:r>
          </w:p>
          <w:p w14:paraId="3D25DAF9" w14:textId="1AF748C5" w:rsidR="00127BF9" w:rsidRPr="00127BF9" w:rsidRDefault="00166955" w:rsidP="003533F6">
            <w:pPr>
              <w:spacing w:after="0" w:line="240" w:lineRule="atLeast"/>
              <w:ind w:right="113"/>
              <w:jc w:val="both"/>
              <w:rPr>
                <w:rFonts w:ascii="Times New Roman" w:eastAsia="Times New Roman" w:hAnsi="Times New Roman"/>
                <w:sz w:val="24"/>
                <w:szCs w:val="24"/>
              </w:rPr>
            </w:pPr>
            <w:r>
              <w:rPr>
                <w:rFonts w:ascii="Times New Roman" w:eastAsia="Times New Roman" w:hAnsi="Times New Roman"/>
                <w:sz w:val="24"/>
                <w:szCs w:val="24"/>
              </w:rPr>
              <w:t>2.1.2</w:t>
            </w:r>
            <w:r w:rsidR="00127BF9" w:rsidRPr="00127BF9">
              <w:rPr>
                <w:rFonts w:ascii="Times New Roman" w:eastAsia="Times New Roman" w:hAnsi="Times New Roman"/>
                <w:sz w:val="24"/>
                <w:szCs w:val="24"/>
              </w:rPr>
              <w:t>.1. sudarytas iš ne mažiau kaip 20 proc. organiškai išgautos medvilnės pagal nustatytus reikalavimus 2007 m. birželio 28 d. Tarybos reglamentu (EB) Nr. 834/2007 dėl ekologinės gamybos ir ekologiškų produktų ženklinimo ir panaikinantis Reglamentą (EEB) Nr. 2092/91;</w:t>
            </w:r>
          </w:p>
          <w:p w14:paraId="57504D90" w14:textId="0E1B5BA3" w:rsidR="00B27F27" w:rsidRDefault="00166955" w:rsidP="003533F6">
            <w:pPr>
              <w:spacing w:after="0" w:line="240" w:lineRule="atLeast"/>
              <w:ind w:right="113"/>
              <w:jc w:val="both"/>
              <w:rPr>
                <w:rFonts w:ascii="Times New Roman" w:eastAsia="Times New Roman" w:hAnsi="Times New Roman"/>
                <w:sz w:val="24"/>
                <w:szCs w:val="24"/>
              </w:rPr>
            </w:pPr>
            <w:r>
              <w:rPr>
                <w:rFonts w:ascii="Times New Roman" w:eastAsia="Times New Roman" w:hAnsi="Times New Roman"/>
                <w:sz w:val="24"/>
                <w:szCs w:val="24"/>
              </w:rPr>
              <w:lastRenderedPageBreak/>
              <w:t>2</w:t>
            </w:r>
            <w:r w:rsidR="00127BF9" w:rsidRPr="00127BF9">
              <w:rPr>
                <w:rFonts w:ascii="Times New Roman" w:eastAsia="Times New Roman" w:hAnsi="Times New Roman"/>
                <w:sz w:val="24"/>
                <w:szCs w:val="24"/>
              </w:rPr>
              <w:t>.</w:t>
            </w:r>
            <w:r>
              <w:rPr>
                <w:rFonts w:ascii="Times New Roman" w:eastAsia="Times New Roman" w:hAnsi="Times New Roman"/>
                <w:sz w:val="24"/>
                <w:szCs w:val="24"/>
              </w:rPr>
              <w:t>1</w:t>
            </w:r>
            <w:r w:rsidR="00127BF9" w:rsidRPr="00127BF9">
              <w:rPr>
                <w:rFonts w:ascii="Times New Roman" w:eastAsia="Times New Roman" w:hAnsi="Times New Roman"/>
                <w:sz w:val="24"/>
                <w:szCs w:val="24"/>
              </w:rPr>
              <w:t>.2.2. sudarytas iš ne mažiau kaip 10 proc. perdirbtos medvilnės pluošto</w:t>
            </w:r>
          </w:p>
        </w:tc>
        <w:tc>
          <w:tcPr>
            <w:tcW w:w="28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EBC6368" w14:textId="309CF47D" w:rsidR="00B27F27" w:rsidRDefault="008E1AC9" w:rsidP="003533F6">
            <w:pPr>
              <w:spacing w:after="0" w:line="240" w:lineRule="atLeast"/>
              <w:ind w:right="113"/>
              <w:jc w:val="center"/>
              <w:rPr>
                <w:rFonts w:ascii="Times New Roman" w:eastAsia="Times New Roman" w:hAnsi="Times New Roman"/>
                <w:sz w:val="24"/>
                <w:szCs w:val="24"/>
              </w:rPr>
            </w:pPr>
            <w:r>
              <w:rPr>
                <w:rFonts w:ascii="Times New Roman" w:eastAsia="Times New Roman" w:hAnsi="Times New Roman"/>
                <w:sz w:val="24"/>
                <w:szCs w:val="24"/>
              </w:rPr>
              <w:lastRenderedPageBreak/>
              <w:t>Taikoma roletams</w:t>
            </w:r>
          </w:p>
        </w:tc>
        <w:tc>
          <w:tcPr>
            <w:tcW w:w="27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C3E5B4E" w14:textId="2A6F3088" w:rsidR="00B27F27" w:rsidRPr="00B27F27" w:rsidRDefault="003533F6" w:rsidP="003533F6">
            <w:pPr>
              <w:spacing w:after="0" w:line="240" w:lineRule="atLeast"/>
              <w:ind w:right="113"/>
              <w:rPr>
                <w:rFonts w:ascii="Times New Roman" w:eastAsia="Times New Roman" w:hAnsi="Times New Roman"/>
                <w:color w:val="000000"/>
                <w:sz w:val="24"/>
                <w:szCs w:val="24"/>
              </w:rPr>
            </w:pPr>
            <w:r>
              <w:rPr>
                <w:rFonts w:ascii="Times New Roman" w:eastAsia="Times New Roman" w:hAnsi="Times New Roman"/>
                <w:color w:val="000000"/>
                <w:sz w:val="24"/>
                <w:szCs w:val="24"/>
              </w:rPr>
              <w:t>G</w:t>
            </w:r>
            <w:r w:rsidRPr="003533F6">
              <w:rPr>
                <w:rFonts w:ascii="Times New Roman" w:eastAsia="Times New Roman" w:hAnsi="Times New Roman"/>
                <w:color w:val="000000"/>
                <w:sz w:val="24"/>
                <w:szCs w:val="24"/>
              </w:rPr>
              <w:t xml:space="preserve">amintojo ir (ar) tiekėjo techniniai dokumentai, gamintojo ir (ar) importuotojo, ir (ar) tiekėjo rašytinis patvirtinimas, saugos duomenų lapas, gamintojo bandymų ataskaita, protokolas, gamintojo ir (ar) </w:t>
            </w:r>
            <w:r w:rsidRPr="003533F6">
              <w:rPr>
                <w:rFonts w:ascii="Times New Roman" w:eastAsia="Times New Roman" w:hAnsi="Times New Roman"/>
                <w:color w:val="000000"/>
                <w:sz w:val="24"/>
                <w:szCs w:val="24"/>
              </w:rPr>
              <w:lastRenderedPageBreak/>
              <w:t>tiekėjo deklaracija (pateikiant objektyvius įrodymus), aplinkosauginė produkto deklaracija, įrangos aprašymas, instrukcija ar skaičiavimai, pripažintos įstaigos arba paskelbtosios (notifikuotos) institucijos atlikto bandymo protokolas, priemonių ir (ar) produktų, kurie bus naudojami atlikti paslaugą ar darbą, sąrašas ir dokumentai, įrodantys, kad priemonės ir (ar) produktai atitinka nustatytus reikalavimus, arba kiti lygiaverčiai įrodymai</w:t>
            </w:r>
            <w:r>
              <w:rPr>
                <w:rFonts w:ascii="Times New Roman" w:eastAsia="Times New Roman" w:hAnsi="Times New Roman"/>
                <w:color w:val="000000"/>
                <w:sz w:val="24"/>
                <w:szCs w:val="24"/>
              </w:rPr>
              <w:t>.</w:t>
            </w:r>
          </w:p>
        </w:tc>
      </w:tr>
    </w:tbl>
    <w:p w14:paraId="3A1844E2" w14:textId="38CF5063" w:rsidR="00F9346D" w:rsidRDefault="00F9346D" w:rsidP="0003575B">
      <w:pPr>
        <w:pBdr>
          <w:bottom w:val="single" w:sz="4" w:space="1" w:color="auto"/>
        </w:pBdr>
        <w:tabs>
          <w:tab w:val="left" w:pos="4032"/>
        </w:tabs>
        <w:spacing w:after="200" w:line="276" w:lineRule="auto"/>
        <w:rPr>
          <w:rFonts w:ascii="Times New Roman" w:eastAsia="Calibri" w:hAnsi="Times New Roman" w:cs="Times New Roman"/>
          <w:kern w:val="0"/>
          <w14:ligatures w14:val="none"/>
        </w:rPr>
      </w:pPr>
    </w:p>
    <w:p w14:paraId="0F75DE2F" w14:textId="77777777" w:rsidR="006F4FE6" w:rsidRDefault="006F4FE6" w:rsidP="0003575B">
      <w:pPr>
        <w:pBdr>
          <w:bottom w:val="single" w:sz="4" w:space="1" w:color="auto"/>
        </w:pBdr>
        <w:tabs>
          <w:tab w:val="left" w:pos="4032"/>
        </w:tabs>
        <w:spacing w:after="200" w:line="276" w:lineRule="auto"/>
        <w:rPr>
          <w:rFonts w:ascii="Times New Roman" w:eastAsia="Calibri" w:hAnsi="Times New Roman" w:cs="Times New Roman"/>
          <w:kern w:val="0"/>
          <w14:ligatures w14:val="none"/>
        </w:rPr>
      </w:pPr>
    </w:p>
    <w:p w14:paraId="1C4984EF" w14:textId="77777777" w:rsidR="00EB5161" w:rsidRDefault="00EB5161"/>
    <w:sectPr w:rsidR="00EB5161" w:rsidSect="000C1A4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2538DC"/>
    <w:multiLevelType w:val="hybridMultilevel"/>
    <w:tmpl w:val="A1B66FFC"/>
    <w:lvl w:ilvl="0" w:tplc="06B842A2">
      <w:numFmt w:val="bullet"/>
      <w:lvlText w:val="-"/>
      <w:lvlJc w:val="left"/>
      <w:pPr>
        <w:ind w:left="720" w:hanging="360"/>
      </w:pPr>
      <w:rPr>
        <w:rFonts w:ascii="Times New Roman" w:eastAsiaTheme="minorHAnsi"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 w15:restartNumberingAfterBreak="0">
    <w:nsid w:val="2F5A5E10"/>
    <w:multiLevelType w:val="hybridMultilevel"/>
    <w:tmpl w:val="7A30130E"/>
    <w:lvl w:ilvl="0" w:tplc="0427000F">
      <w:start w:val="1"/>
      <w:numFmt w:val="decimal"/>
      <w:lvlText w:val="%1."/>
      <w:lvlJc w:val="left"/>
      <w:pPr>
        <w:ind w:left="720" w:hanging="360"/>
      </w:pPr>
    </w:lvl>
    <w:lvl w:ilvl="1" w:tplc="52B8EA86">
      <w:start w:val="1"/>
      <w:numFmt w:val="decimal"/>
      <w:suff w:val="space"/>
      <w:lvlText w:val="%2."/>
      <w:lvlJc w:val="left"/>
      <w:pPr>
        <w:ind w:left="0" w:firstLine="851"/>
      </w:pPr>
      <w:rPr>
        <w:rFonts w:hint="default"/>
        <w:b w:val="0"/>
        <w:bCs w:val="0"/>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2342DA7"/>
    <w:multiLevelType w:val="hybridMultilevel"/>
    <w:tmpl w:val="F190B582"/>
    <w:lvl w:ilvl="0" w:tplc="B896FD2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4F9457F"/>
    <w:multiLevelType w:val="multilevel"/>
    <w:tmpl w:val="F7447750"/>
    <w:lvl w:ilvl="0">
      <w:start w:val="1"/>
      <w:numFmt w:val="decimal"/>
      <w:lvlText w:val="%1."/>
      <w:lvlJc w:val="left"/>
      <w:pPr>
        <w:ind w:left="360" w:hanging="360"/>
      </w:pPr>
      <w:rPr>
        <w:rFonts w:hint="default"/>
      </w:rPr>
    </w:lvl>
    <w:lvl w:ilvl="1">
      <w:start w:val="1"/>
      <w:numFmt w:val="decimal"/>
      <w:suff w:val="space"/>
      <w:lvlText w:val="%1.%2."/>
      <w:lvlJc w:val="left"/>
      <w:pPr>
        <w:ind w:left="0" w:firstLine="851"/>
      </w:pPr>
      <w:rPr>
        <w:rFonts w:hint="default"/>
      </w:rPr>
    </w:lvl>
    <w:lvl w:ilvl="2">
      <w:start w:val="1"/>
      <w:numFmt w:val="decimal"/>
      <w:lvlText w:val="%1.%2.%3."/>
      <w:lvlJc w:val="left"/>
      <w:pPr>
        <w:ind w:left="1224" w:hanging="504"/>
      </w:pPr>
      <w:rPr>
        <w:rFonts w:hint="default"/>
      </w:rPr>
    </w:lvl>
    <w:lvl w:ilvl="3">
      <w:start w:val="1"/>
      <w:numFmt w:val="decimal"/>
      <w:suff w:val="space"/>
      <w:lvlText w:val="%1.%2.%3.%4."/>
      <w:lvlJc w:val="left"/>
      <w:pPr>
        <w:ind w:left="0" w:firstLine="851"/>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454F35E5"/>
    <w:multiLevelType w:val="hybridMultilevel"/>
    <w:tmpl w:val="F83003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FFD371C"/>
    <w:multiLevelType w:val="hybridMultilevel"/>
    <w:tmpl w:val="6CF8BFF8"/>
    <w:lvl w:ilvl="0" w:tplc="2186874E">
      <w:start w:val="1"/>
      <w:numFmt w:val="decimal"/>
      <w:lvlText w:val="%1."/>
      <w:lvlJc w:val="left"/>
      <w:pPr>
        <w:ind w:left="802" w:hanging="360"/>
      </w:pPr>
      <w:rPr>
        <w:rFonts w:ascii="Times New Roman" w:eastAsia="Calibri" w:hAnsi="Times New Roman" w:cs="Times New Roman"/>
      </w:rPr>
    </w:lvl>
    <w:lvl w:ilvl="1" w:tplc="04270019">
      <w:start w:val="1"/>
      <w:numFmt w:val="lowerLetter"/>
      <w:lvlText w:val="%2."/>
      <w:lvlJc w:val="left"/>
      <w:pPr>
        <w:ind w:left="1522" w:hanging="360"/>
      </w:pPr>
    </w:lvl>
    <w:lvl w:ilvl="2" w:tplc="0427001B" w:tentative="1">
      <w:start w:val="1"/>
      <w:numFmt w:val="lowerRoman"/>
      <w:lvlText w:val="%3."/>
      <w:lvlJc w:val="right"/>
      <w:pPr>
        <w:ind w:left="2242" w:hanging="180"/>
      </w:pPr>
    </w:lvl>
    <w:lvl w:ilvl="3" w:tplc="0427000F" w:tentative="1">
      <w:start w:val="1"/>
      <w:numFmt w:val="decimal"/>
      <w:lvlText w:val="%4."/>
      <w:lvlJc w:val="left"/>
      <w:pPr>
        <w:ind w:left="2962" w:hanging="360"/>
      </w:pPr>
    </w:lvl>
    <w:lvl w:ilvl="4" w:tplc="04270019" w:tentative="1">
      <w:start w:val="1"/>
      <w:numFmt w:val="lowerLetter"/>
      <w:lvlText w:val="%5."/>
      <w:lvlJc w:val="left"/>
      <w:pPr>
        <w:ind w:left="3682" w:hanging="360"/>
      </w:pPr>
    </w:lvl>
    <w:lvl w:ilvl="5" w:tplc="0427001B" w:tentative="1">
      <w:start w:val="1"/>
      <w:numFmt w:val="lowerRoman"/>
      <w:lvlText w:val="%6."/>
      <w:lvlJc w:val="right"/>
      <w:pPr>
        <w:ind w:left="4402" w:hanging="180"/>
      </w:pPr>
    </w:lvl>
    <w:lvl w:ilvl="6" w:tplc="0427000F" w:tentative="1">
      <w:start w:val="1"/>
      <w:numFmt w:val="decimal"/>
      <w:lvlText w:val="%7."/>
      <w:lvlJc w:val="left"/>
      <w:pPr>
        <w:ind w:left="5122" w:hanging="360"/>
      </w:pPr>
    </w:lvl>
    <w:lvl w:ilvl="7" w:tplc="04270019" w:tentative="1">
      <w:start w:val="1"/>
      <w:numFmt w:val="lowerLetter"/>
      <w:lvlText w:val="%8."/>
      <w:lvlJc w:val="left"/>
      <w:pPr>
        <w:ind w:left="5842" w:hanging="360"/>
      </w:pPr>
    </w:lvl>
    <w:lvl w:ilvl="8" w:tplc="0427001B" w:tentative="1">
      <w:start w:val="1"/>
      <w:numFmt w:val="lowerRoman"/>
      <w:lvlText w:val="%9."/>
      <w:lvlJc w:val="right"/>
      <w:pPr>
        <w:ind w:left="6562" w:hanging="180"/>
      </w:pPr>
    </w:lvl>
  </w:abstractNum>
  <w:abstractNum w:abstractNumId="6" w15:restartNumberingAfterBreak="0">
    <w:nsid w:val="606715E9"/>
    <w:multiLevelType w:val="hybridMultilevel"/>
    <w:tmpl w:val="FF6A25A4"/>
    <w:lvl w:ilvl="0" w:tplc="8F3EBAA6">
      <w:start w:val="1"/>
      <w:numFmt w:val="upperRoman"/>
      <w:lvlText w:val="%1."/>
      <w:lvlJc w:val="left"/>
      <w:pPr>
        <w:ind w:left="1571" w:hanging="72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7" w15:restartNumberingAfterBreak="0">
    <w:nsid w:val="6B0A3D58"/>
    <w:multiLevelType w:val="hybridMultilevel"/>
    <w:tmpl w:val="9A16DD6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D46308C"/>
    <w:multiLevelType w:val="multilevel"/>
    <w:tmpl w:val="F7447750"/>
    <w:lvl w:ilvl="0">
      <w:start w:val="1"/>
      <w:numFmt w:val="decimal"/>
      <w:lvlText w:val="%1."/>
      <w:lvlJc w:val="left"/>
      <w:pPr>
        <w:ind w:left="360" w:hanging="360"/>
      </w:pPr>
      <w:rPr>
        <w:rFonts w:hint="default"/>
      </w:rPr>
    </w:lvl>
    <w:lvl w:ilvl="1">
      <w:start w:val="1"/>
      <w:numFmt w:val="decimal"/>
      <w:suff w:val="space"/>
      <w:lvlText w:val="%1.%2."/>
      <w:lvlJc w:val="left"/>
      <w:pPr>
        <w:ind w:left="0" w:firstLine="851"/>
      </w:pPr>
      <w:rPr>
        <w:rFonts w:hint="default"/>
      </w:rPr>
    </w:lvl>
    <w:lvl w:ilvl="2">
      <w:start w:val="1"/>
      <w:numFmt w:val="decimal"/>
      <w:lvlText w:val="%1.%2.%3."/>
      <w:lvlJc w:val="left"/>
      <w:pPr>
        <w:ind w:left="1224" w:hanging="504"/>
      </w:pPr>
      <w:rPr>
        <w:rFonts w:hint="default"/>
      </w:rPr>
    </w:lvl>
    <w:lvl w:ilvl="3">
      <w:start w:val="1"/>
      <w:numFmt w:val="decimal"/>
      <w:suff w:val="space"/>
      <w:lvlText w:val="%1.%2.%3.%4."/>
      <w:lvlJc w:val="left"/>
      <w:pPr>
        <w:ind w:left="0" w:firstLine="851"/>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514077399">
    <w:abstractNumId w:val="1"/>
  </w:num>
  <w:num w:numId="2" w16cid:durableId="528295866">
    <w:abstractNumId w:val="8"/>
  </w:num>
  <w:num w:numId="3" w16cid:durableId="309015867">
    <w:abstractNumId w:val="3"/>
  </w:num>
  <w:num w:numId="4" w16cid:durableId="332419342">
    <w:abstractNumId w:val="6"/>
  </w:num>
  <w:num w:numId="5" w16cid:durableId="405568629">
    <w:abstractNumId w:val="4"/>
  </w:num>
  <w:num w:numId="6" w16cid:durableId="930316222">
    <w:abstractNumId w:val="5"/>
  </w:num>
  <w:num w:numId="7" w16cid:durableId="848565908">
    <w:abstractNumId w:val="0"/>
  </w:num>
  <w:num w:numId="8" w16cid:durableId="693337995">
    <w:abstractNumId w:val="7"/>
  </w:num>
  <w:num w:numId="9" w16cid:durableId="32551975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trackRevisions/>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1A40"/>
    <w:rsid w:val="00022162"/>
    <w:rsid w:val="0003575B"/>
    <w:rsid w:val="00087E2E"/>
    <w:rsid w:val="000C1A40"/>
    <w:rsid w:val="000D4471"/>
    <w:rsid w:val="000D4A62"/>
    <w:rsid w:val="000F7098"/>
    <w:rsid w:val="00127BF9"/>
    <w:rsid w:val="001639F0"/>
    <w:rsid w:val="00166955"/>
    <w:rsid w:val="0017669E"/>
    <w:rsid w:val="00180E73"/>
    <w:rsid w:val="001F3532"/>
    <w:rsid w:val="002153F1"/>
    <w:rsid w:val="00262283"/>
    <w:rsid w:val="002855C5"/>
    <w:rsid w:val="00294F4E"/>
    <w:rsid w:val="0029636F"/>
    <w:rsid w:val="002C1ECC"/>
    <w:rsid w:val="002F704F"/>
    <w:rsid w:val="003533F6"/>
    <w:rsid w:val="003659CE"/>
    <w:rsid w:val="00382D4C"/>
    <w:rsid w:val="003C01A1"/>
    <w:rsid w:val="003C1CF3"/>
    <w:rsid w:val="003D72B9"/>
    <w:rsid w:val="004219E1"/>
    <w:rsid w:val="004705B3"/>
    <w:rsid w:val="00481D56"/>
    <w:rsid w:val="005545FC"/>
    <w:rsid w:val="005B285B"/>
    <w:rsid w:val="005F7447"/>
    <w:rsid w:val="006F4FE6"/>
    <w:rsid w:val="00721FE6"/>
    <w:rsid w:val="007E5885"/>
    <w:rsid w:val="008359AF"/>
    <w:rsid w:val="00835D4F"/>
    <w:rsid w:val="00856FB4"/>
    <w:rsid w:val="0085729E"/>
    <w:rsid w:val="008E1AC9"/>
    <w:rsid w:val="009649C6"/>
    <w:rsid w:val="00A521AC"/>
    <w:rsid w:val="00AB1698"/>
    <w:rsid w:val="00AD75D5"/>
    <w:rsid w:val="00B27F27"/>
    <w:rsid w:val="00C95CA4"/>
    <w:rsid w:val="00CB5BE4"/>
    <w:rsid w:val="00D14212"/>
    <w:rsid w:val="00DA7E49"/>
    <w:rsid w:val="00DF2DFF"/>
    <w:rsid w:val="00E42565"/>
    <w:rsid w:val="00E61BC4"/>
    <w:rsid w:val="00E87FA8"/>
    <w:rsid w:val="00EB5161"/>
    <w:rsid w:val="00EC6DBE"/>
    <w:rsid w:val="00F43B81"/>
    <w:rsid w:val="00F9346D"/>
    <w:rsid w:val="00FA42F8"/>
    <w:rsid w:val="00FF1818"/>
    <w:rsid w:val="018891F6"/>
    <w:rsid w:val="0217F96B"/>
    <w:rsid w:val="0496D511"/>
    <w:rsid w:val="05449F54"/>
    <w:rsid w:val="05E6626D"/>
    <w:rsid w:val="07592F31"/>
    <w:rsid w:val="0810D287"/>
    <w:rsid w:val="08A1D637"/>
    <w:rsid w:val="09ACC42D"/>
    <w:rsid w:val="0C209741"/>
    <w:rsid w:val="0C44D5CD"/>
    <w:rsid w:val="0CBFB4B0"/>
    <w:rsid w:val="0EB47D55"/>
    <w:rsid w:val="0EC0D0AE"/>
    <w:rsid w:val="11F895BB"/>
    <w:rsid w:val="1378AFC4"/>
    <w:rsid w:val="14470926"/>
    <w:rsid w:val="16A80AD7"/>
    <w:rsid w:val="19D69509"/>
    <w:rsid w:val="1C9ED944"/>
    <w:rsid w:val="1D1EDFE3"/>
    <w:rsid w:val="1D70B780"/>
    <w:rsid w:val="1D8D13CB"/>
    <w:rsid w:val="1DA32E7A"/>
    <w:rsid w:val="21316D8E"/>
    <w:rsid w:val="214E64FA"/>
    <w:rsid w:val="217DBEE0"/>
    <w:rsid w:val="21AC28DE"/>
    <w:rsid w:val="22FE5468"/>
    <w:rsid w:val="23D72BB3"/>
    <w:rsid w:val="279C5B95"/>
    <w:rsid w:val="28528FC2"/>
    <w:rsid w:val="286C45EB"/>
    <w:rsid w:val="2A89E0FC"/>
    <w:rsid w:val="2AEB87E1"/>
    <w:rsid w:val="2B1895F8"/>
    <w:rsid w:val="2B8E8005"/>
    <w:rsid w:val="2BA3C79E"/>
    <w:rsid w:val="2D242A76"/>
    <w:rsid w:val="2F2725BF"/>
    <w:rsid w:val="313DC2C3"/>
    <w:rsid w:val="314F9FFB"/>
    <w:rsid w:val="3166290F"/>
    <w:rsid w:val="3222C4E9"/>
    <w:rsid w:val="3307B8B3"/>
    <w:rsid w:val="33B85215"/>
    <w:rsid w:val="37409629"/>
    <w:rsid w:val="37446697"/>
    <w:rsid w:val="374DFF8C"/>
    <w:rsid w:val="38F35A09"/>
    <w:rsid w:val="39575138"/>
    <w:rsid w:val="3A67BD8E"/>
    <w:rsid w:val="3C13E9A6"/>
    <w:rsid w:val="3C4080D2"/>
    <w:rsid w:val="3C682275"/>
    <w:rsid w:val="3CC2CDE7"/>
    <w:rsid w:val="3EC65398"/>
    <w:rsid w:val="3F3035A4"/>
    <w:rsid w:val="3F67685B"/>
    <w:rsid w:val="3F930EE7"/>
    <w:rsid w:val="408381D0"/>
    <w:rsid w:val="410A0EEE"/>
    <w:rsid w:val="42898FE7"/>
    <w:rsid w:val="4401E991"/>
    <w:rsid w:val="4619D1E0"/>
    <w:rsid w:val="476BC51D"/>
    <w:rsid w:val="48655B41"/>
    <w:rsid w:val="49B20BAB"/>
    <w:rsid w:val="49DFBC3E"/>
    <w:rsid w:val="4A255EF7"/>
    <w:rsid w:val="4ACFA051"/>
    <w:rsid w:val="4EFAD5B9"/>
    <w:rsid w:val="4F1A4ADC"/>
    <w:rsid w:val="508C56AA"/>
    <w:rsid w:val="52D5E708"/>
    <w:rsid w:val="53089C31"/>
    <w:rsid w:val="5413AE56"/>
    <w:rsid w:val="55359A36"/>
    <w:rsid w:val="563D56CD"/>
    <w:rsid w:val="56D65634"/>
    <w:rsid w:val="572116FA"/>
    <w:rsid w:val="59655FCD"/>
    <w:rsid w:val="5AAF867D"/>
    <w:rsid w:val="5AF211DA"/>
    <w:rsid w:val="5B16A089"/>
    <w:rsid w:val="5C6818F9"/>
    <w:rsid w:val="5D88B27D"/>
    <w:rsid w:val="5DFB45BF"/>
    <w:rsid w:val="60030901"/>
    <w:rsid w:val="601D4BB1"/>
    <w:rsid w:val="619441CF"/>
    <w:rsid w:val="6243B91C"/>
    <w:rsid w:val="629DA6ED"/>
    <w:rsid w:val="659AD8B4"/>
    <w:rsid w:val="6757B890"/>
    <w:rsid w:val="68FF53D3"/>
    <w:rsid w:val="69F14BC4"/>
    <w:rsid w:val="6A8384C9"/>
    <w:rsid w:val="6BC94CDC"/>
    <w:rsid w:val="6C3C0A70"/>
    <w:rsid w:val="6F328D3E"/>
    <w:rsid w:val="6F336D54"/>
    <w:rsid w:val="6F69160E"/>
    <w:rsid w:val="732D43F2"/>
    <w:rsid w:val="73733E10"/>
    <w:rsid w:val="73FA47CC"/>
    <w:rsid w:val="75F4C54E"/>
    <w:rsid w:val="77DD5C07"/>
    <w:rsid w:val="77E1B6D2"/>
    <w:rsid w:val="78226568"/>
    <w:rsid w:val="78BAE961"/>
    <w:rsid w:val="7C389E38"/>
    <w:rsid w:val="7CC4C442"/>
    <w:rsid w:val="7D8949D5"/>
    <w:rsid w:val="7E2D9CB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0BFBAC"/>
  <w15:chartTrackingRefBased/>
  <w15:docId w15:val="{0316D08F-AFE6-4867-83A4-3E79967FA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C1A4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C1A4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C1A4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C1A4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C1A4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C1A4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C1A4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C1A4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C1A4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C1A4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C1A4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C1A4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C1A4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C1A4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C1A4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C1A4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C1A4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C1A40"/>
    <w:rPr>
      <w:rFonts w:eastAsiaTheme="majorEastAsia" w:cstheme="majorBidi"/>
      <w:color w:val="272727" w:themeColor="text1" w:themeTint="D8"/>
    </w:rPr>
  </w:style>
  <w:style w:type="paragraph" w:styleId="Title">
    <w:name w:val="Title"/>
    <w:basedOn w:val="Normal"/>
    <w:next w:val="Normal"/>
    <w:link w:val="TitleChar"/>
    <w:uiPriority w:val="10"/>
    <w:qFormat/>
    <w:rsid w:val="000C1A4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C1A4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C1A4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C1A4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C1A40"/>
    <w:pPr>
      <w:spacing w:before="160"/>
      <w:jc w:val="center"/>
    </w:pPr>
    <w:rPr>
      <w:i/>
      <w:iCs/>
      <w:color w:val="404040" w:themeColor="text1" w:themeTint="BF"/>
    </w:rPr>
  </w:style>
  <w:style w:type="character" w:customStyle="1" w:styleId="QuoteChar">
    <w:name w:val="Quote Char"/>
    <w:basedOn w:val="DefaultParagraphFont"/>
    <w:link w:val="Quote"/>
    <w:uiPriority w:val="29"/>
    <w:rsid w:val="000C1A40"/>
    <w:rPr>
      <w:i/>
      <w:iCs/>
      <w:color w:val="404040" w:themeColor="text1" w:themeTint="BF"/>
    </w:rPr>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
    <w:basedOn w:val="Normal"/>
    <w:link w:val="ListParagraphChar"/>
    <w:qFormat/>
    <w:rsid w:val="000C1A40"/>
    <w:pPr>
      <w:ind w:left="720"/>
      <w:contextualSpacing/>
    </w:pPr>
  </w:style>
  <w:style w:type="character" w:styleId="IntenseEmphasis">
    <w:name w:val="Intense Emphasis"/>
    <w:basedOn w:val="DefaultParagraphFont"/>
    <w:uiPriority w:val="21"/>
    <w:qFormat/>
    <w:rsid w:val="000C1A40"/>
    <w:rPr>
      <w:i/>
      <w:iCs/>
      <w:color w:val="0F4761" w:themeColor="accent1" w:themeShade="BF"/>
    </w:rPr>
  </w:style>
  <w:style w:type="paragraph" w:styleId="IntenseQuote">
    <w:name w:val="Intense Quote"/>
    <w:basedOn w:val="Normal"/>
    <w:next w:val="Normal"/>
    <w:link w:val="IntenseQuoteChar"/>
    <w:uiPriority w:val="30"/>
    <w:qFormat/>
    <w:rsid w:val="000C1A4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C1A40"/>
    <w:rPr>
      <w:i/>
      <w:iCs/>
      <w:color w:val="0F4761" w:themeColor="accent1" w:themeShade="BF"/>
    </w:rPr>
  </w:style>
  <w:style w:type="character" w:styleId="IntenseReference">
    <w:name w:val="Intense Reference"/>
    <w:basedOn w:val="DefaultParagraphFont"/>
    <w:uiPriority w:val="32"/>
    <w:qFormat/>
    <w:rsid w:val="000C1A40"/>
    <w:rPr>
      <w:b/>
      <w:bCs/>
      <w:smallCaps/>
      <w:color w:val="0F4761" w:themeColor="accent1" w:themeShade="BF"/>
      <w:spacing w:val="5"/>
    </w:rPr>
  </w:style>
  <w:style w:type="table" w:styleId="TableGrid">
    <w:name w:val="Table Grid"/>
    <w:basedOn w:val="TableNormal"/>
    <w:uiPriority w:val="39"/>
    <w:rsid w:val="006F4FE6"/>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link w:val="ListParagraph"/>
    <w:uiPriority w:val="34"/>
    <w:qFormat/>
    <w:locked/>
    <w:rsid w:val="006F4FE6"/>
  </w:style>
  <w:style w:type="character" w:styleId="Hyperlink">
    <w:name w:val="Hyperlink"/>
    <w:basedOn w:val="DefaultParagraphFont"/>
    <w:uiPriority w:val="99"/>
    <w:unhideWhenUsed/>
    <w:rsid w:val="001F3532"/>
    <w:rPr>
      <w:color w:val="467886" w:themeColor="hyperlink"/>
      <w:u w:val="single"/>
    </w:rPr>
  </w:style>
  <w:style w:type="character" w:styleId="UnresolvedMention">
    <w:name w:val="Unresolved Mention"/>
    <w:basedOn w:val="DefaultParagraphFont"/>
    <w:uiPriority w:val="99"/>
    <w:semiHidden/>
    <w:unhideWhenUsed/>
    <w:rsid w:val="001F3532"/>
    <w:rPr>
      <w:color w:val="605E5C"/>
      <w:shd w:val="clear" w:color="auto" w:fill="E1DFDD"/>
    </w:rPr>
  </w:style>
  <w:style w:type="paragraph" w:styleId="Revision">
    <w:name w:val="Revision"/>
    <w:hidden/>
    <w:uiPriority w:val="99"/>
    <w:semiHidden/>
    <w:rsid w:val="00E61BC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E847EA15EC96459C46392DA8742137" ma:contentTypeVersion="13" ma:contentTypeDescription="Create a new document." ma:contentTypeScope="" ma:versionID="267e4f84d93b97063faf89d3878e6657">
  <xsd:schema xmlns:xsd="http://www.w3.org/2001/XMLSchema" xmlns:xs="http://www.w3.org/2001/XMLSchema" xmlns:p="http://schemas.microsoft.com/office/2006/metadata/properties" xmlns:ns2="efa2c293-7d07-4280-a185-7513316eb480" xmlns:ns3="d7fb4f24-b6c9-4962-a1d0-6dc2b141b7bc" targetNamespace="http://schemas.microsoft.com/office/2006/metadata/properties" ma:root="true" ma:fieldsID="ab7659ce8127dceb968fcffee8823047" ns2:_="" ns3:_="">
    <xsd:import namespace="efa2c293-7d07-4280-a185-7513316eb480"/>
    <xsd:import namespace="d7fb4f24-b6c9-4962-a1d0-6dc2b141b7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a2c293-7d07-4280-a185-7513316eb4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359376e-bb5e-409c-9b22-636bad85df9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fb4f24-b6c9-4962-a1d0-6dc2b141b7b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711027-edbd-470d-a35e-e6dca8655ae9}" ma:internalName="TaxCatchAll" ma:showField="CatchAllData" ma:web="d7fb4f24-b6c9-4962-a1d0-6dc2b141b7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fa2c293-7d07-4280-a185-7513316eb480">
      <Terms xmlns="http://schemas.microsoft.com/office/infopath/2007/PartnerControls"/>
    </lcf76f155ced4ddcb4097134ff3c332f>
    <TaxCatchAll xmlns="d7fb4f24-b6c9-4962-a1d0-6dc2b141b7bc"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FE6DAE-4794-490D-91FC-E684C341CE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a2c293-7d07-4280-a185-7513316eb480"/>
    <ds:schemaRef ds:uri="d7fb4f24-b6c9-4962-a1d0-6dc2b141b7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32C5AC0-A39D-4053-850D-B1F8A62D8BE8}">
  <ds:schemaRefs>
    <ds:schemaRef ds:uri="http://schemas.microsoft.com/sharepoint/v3/contenttype/forms"/>
  </ds:schemaRefs>
</ds:datastoreItem>
</file>

<file path=customXml/itemProps3.xml><?xml version="1.0" encoding="utf-8"?>
<ds:datastoreItem xmlns:ds="http://schemas.openxmlformats.org/officeDocument/2006/customXml" ds:itemID="{17CF259F-5ABB-4507-AE0B-4AF37676BC3D}">
  <ds:schemaRefs>
    <ds:schemaRef ds:uri="http://schemas.microsoft.com/office/2006/metadata/properties"/>
    <ds:schemaRef ds:uri="http://schemas.microsoft.com/office/infopath/2007/PartnerControls"/>
    <ds:schemaRef ds:uri="efa2c293-7d07-4280-a185-7513316eb480"/>
    <ds:schemaRef ds:uri="d7fb4f24-b6c9-4962-a1d0-6dc2b141b7bc"/>
  </ds:schemaRefs>
</ds:datastoreItem>
</file>

<file path=customXml/itemProps4.xml><?xml version="1.0" encoding="utf-8"?>
<ds:datastoreItem xmlns:ds="http://schemas.openxmlformats.org/officeDocument/2006/customXml" ds:itemID="{39C8DD7A-559D-46AF-AB42-C399977FC2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5474</Words>
  <Characters>3121</Characters>
  <Application>Microsoft Office Word</Application>
  <DocSecurity>0</DocSecurity>
  <Lines>26</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Kubiliūtė-Vitkauskienė</dc:creator>
  <cp:keywords/>
  <dc:description/>
  <cp:lastModifiedBy>Eglė Čekanauskienė</cp:lastModifiedBy>
  <cp:revision>3</cp:revision>
  <dcterms:created xsi:type="dcterms:W3CDTF">2025-05-12T10:20:00Z</dcterms:created>
  <dcterms:modified xsi:type="dcterms:W3CDTF">2025-05-13T13:24:00Z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0x010100F2E847EA15EC96459C46392DA8742137</vt:lpwstr>
  </property>
  <property fmtid="{D5CDD505-2E9C-101B-9397-08002B2CF9AE}" pid="3" name="MediaServiceImageTags">
    <vt:lpwstr/>
  </property>
</Properties>
</file>